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BDB63" w14:textId="1B585687" w:rsidR="00002940" w:rsidRPr="009E704E" w:rsidRDefault="00002940" w:rsidP="00002940">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sidR="00C21149">
        <w:rPr>
          <w:rFonts w:ascii="Arial" w:hAnsi="Arial" w:cs="Arial"/>
          <w:b/>
          <w:sz w:val="22"/>
          <w:szCs w:val="24"/>
        </w:rPr>
        <w:t>#9</w:t>
      </w:r>
      <w:r w:rsidR="000C3BBF">
        <w:rPr>
          <w:rFonts w:ascii="Arial" w:hAnsi="Arial" w:cs="Arial"/>
          <w:b/>
          <w:sz w:val="22"/>
          <w:szCs w:val="24"/>
        </w:rPr>
        <w:t>7</w:t>
      </w:r>
      <w:r w:rsidRPr="009E704E">
        <w:rPr>
          <w:rFonts w:ascii="Arial" w:hAnsi="Arial" w:cs="Arial"/>
          <w:b/>
          <w:sz w:val="22"/>
          <w:szCs w:val="24"/>
        </w:rPr>
        <w:tab/>
      </w:r>
      <w:r w:rsidR="002E1B26" w:rsidRPr="002E1B26">
        <w:rPr>
          <w:rFonts w:ascii="Arial" w:hAnsi="Arial" w:cs="Arial"/>
          <w:b/>
          <w:sz w:val="22"/>
          <w:szCs w:val="24"/>
        </w:rPr>
        <w:t>R1-190</w:t>
      </w:r>
      <w:r w:rsidR="006E5D7D" w:rsidRPr="006E5D7D">
        <w:rPr>
          <w:rFonts w:ascii="Arial" w:hAnsi="Arial" w:cs="Arial"/>
          <w:b/>
          <w:sz w:val="22"/>
          <w:szCs w:val="24"/>
        </w:rPr>
        <w:t>7302</w:t>
      </w:r>
    </w:p>
    <w:p w14:paraId="09E8D40E" w14:textId="2BD92B50" w:rsidR="00002940" w:rsidRDefault="00217116" w:rsidP="00002940">
      <w:pPr>
        <w:pStyle w:val="Footer"/>
        <w:jc w:val="both"/>
        <w:rPr>
          <w:rFonts w:cs="Arial"/>
          <w:i w:val="0"/>
          <w:noProof w:val="0"/>
          <w:sz w:val="22"/>
          <w:szCs w:val="24"/>
        </w:rPr>
      </w:pPr>
      <w:bookmarkStart w:id="0" w:name="_Hlk495298459"/>
      <w:r>
        <w:rPr>
          <w:rFonts w:cs="Arial"/>
          <w:i w:val="0"/>
          <w:noProof w:val="0"/>
          <w:sz w:val="22"/>
          <w:szCs w:val="24"/>
        </w:rPr>
        <w:t>Reno</w:t>
      </w:r>
      <w:r w:rsidR="00C21149" w:rsidRPr="00C21149">
        <w:rPr>
          <w:rFonts w:cs="Arial"/>
          <w:i w:val="0"/>
          <w:noProof w:val="0"/>
          <w:sz w:val="22"/>
          <w:szCs w:val="24"/>
        </w:rPr>
        <w:t xml:space="preserve">, </w:t>
      </w:r>
      <w:r>
        <w:rPr>
          <w:rFonts w:cs="Arial"/>
          <w:i w:val="0"/>
          <w:noProof w:val="0"/>
          <w:sz w:val="22"/>
          <w:szCs w:val="24"/>
        </w:rPr>
        <w:t>USA</w:t>
      </w:r>
      <w:r w:rsidR="00C21149" w:rsidRPr="00C21149">
        <w:rPr>
          <w:rFonts w:cs="Arial"/>
          <w:i w:val="0"/>
          <w:noProof w:val="0"/>
          <w:sz w:val="22"/>
          <w:szCs w:val="24"/>
        </w:rPr>
        <w:t xml:space="preserve">, </w:t>
      </w:r>
      <w:r w:rsidR="005762C1">
        <w:rPr>
          <w:rFonts w:cs="Arial"/>
          <w:i w:val="0"/>
          <w:noProof w:val="0"/>
          <w:sz w:val="22"/>
          <w:szCs w:val="24"/>
        </w:rPr>
        <w:t xml:space="preserve">May </w:t>
      </w:r>
      <w:r>
        <w:rPr>
          <w:rFonts w:cs="Arial"/>
          <w:i w:val="0"/>
          <w:noProof w:val="0"/>
          <w:sz w:val="22"/>
          <w:szCs w:val="24"/>
        </w:rPr>
        <w:t>13</w:t>
      </w:r>
      <w:r w:rsidR="00C21149" w:rsidRPr="00C21149">
        <w:rPr>
          <w:rFonts w:cs="Arial"/>
          <w:i w:val="0"/>
          <w:noProof w:val="0"/>
          <w:sz w:val="22"/>
          <w:szCs w:val="24"/>
        </w:rPr>
        <w:t>th – 1</w:t>
      </w:r>
      <w:r>
        <w:rPr>
          <w:rFonts w:cs="Arial"/>
          <w:i w:val="0"/>
          <w:noProof w:val="0"/>
          <w:sz w:val="22"/>
          <w:szCs w:val="24"/>
        </w:rPr>
        <w:t>7</w:t>
      </w:r>
      <w:r w:rsidR="00C21149" w:rsidRPr="00C21149">
        <w:rPr>
          <w:rFonts w:cs="Arial"/>
          <w:i w:val="0"/>
          <w:noProof w:val="0"/>
          <w:sz w:val="22"/>
          <w:szCs w:val="24"/>
        </w:rPr>
        <w:t>th, 2019</w:t>
      </w:r>
    </w:p>
    <w:p w14:paraId="24FCF019" w14:textId="77777777" w:rsidR="00C21149" w:rsidRPr="008E769D" w:rsidRDefault="00C21149" w:rsidP="00002940">
      <w:pPr>
        <w:pStyle w:val="Footer"/>
        <w:jc w:val="both"/>
        <w:rPr>
          <w:noProof w:val="0"/>
          <w:sz w:val="16"/>
        </w:rPr>
      </w:pPr>
    </w:p>
    <w:p w14:paraId="441BCE8A" w14:textId="6D06774B" w:rsidR="00002940" w:rsidRPr="008E769D" w:rsidRDefault="00002940" w:rsidP="00002940">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Pr>
          <w:rFonts w:ascii="Arial" w:hAnsi="Arial"/>
          <w:sz w:val="22"/>
        </w:rPr>
        <w:t>7.2.12.1</w:t>
      </w:r>
    </w:p>
    <w:p w14:paraId="79CF5979" w14:textId="77777777" w:rsidR="00002940" w:rsidRPr="008E769D" w:rsidRDefault="00002940" w:rsidP="00002940">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2A872E4" w14:textId="2D71DBFA" w:rsidR="00002940" w:rsidRPr="008E769D" w:rsidRDefault="00002940" w:rsidP="00002940">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Pr>
          <w:rFonts w:ascii="Arial" w:hAnsi="Arial"/>
          <w:sz w:val="22"/>
        </w:rPr>
        <w:t>On</w:t>
      </w:r>
      <w:r w:rsidRPr="00002940">
        <w:rPr>
          <w:rFonts w:ascii="Arial" w:hAnsi="Arial"/>
          <w:sz w:val="22"/>
        </w:rPr>
        <w:t xml:space="preserve"> </w:t>
      </w:r>
      <w:r w:rsidR="00C21149">
        <w:rPr>
          <w:rFonts w:ascii="Arial" w:hAnsi="Arial"/>
          <w:sz w:val="22"/>
        </w:rPr>
        <w:t>m</w:t>
      </w:r>
      <w:r w:rsidRPr="00002940">
        <w:rPr>
          <w:rFonts w:ascii="Arial" w:hAnsi="Arial"/>
          <w:sz w:val="22"/>
        </w:rPr>
        <w:t xml:space="preserve">obility </w:t>
      </w:r>
      <w:r w:rsidR="00C21149">
        <w:rPr>
          <w:rFonts w:ascii="Arial" w:hAnsi="Arial"/>
          <w:sz w:val="22"/>
        </w:rPr>
        <w:t>e</w:t>
      </w:r>
      <w:r w:rsidRPr="00002940">
        <w:rPr>
          <w:rFonts w:ascii="Arial" w:hAnsi="Arial"/>
          <w:sz w:val="22"/>
        </w:rPr>
        <w:t>nhancements</w:t>
      </w:r>
    </w:p>
    <w:bookmarkEnd w:id="0"/>
    <w:p w14:paraId="334C5917" w14:textId="77777777" w:rsidR="00002940" w:rsidRPr="008E769D" w:rsidRDefault="00002940" w:rsidP="00002940">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13B39A77" w14:textId="77777777" w:rsidR="00002940" w:rsidRDefault="00002940" w:rsidP="00002940">
      <w:pPr>
        <w:pStyle w:val="Heading1"/>
        <w:rPr>
          <w:lang w:val="en-US"/>
        </w:rPr>
      </w:pPr>
      <w:r w:rsidRPr="008E769D">
        <w:rPr>
          <w:lang w:val="en-US"/>
        </w:rPr>
        <w:t>Introduction</w:t>
      </w:r>
    </w:p>
    <w:p w14:paraId="235B5619" w14:textId="63016B28" w:rsidR="008B0AA8" w:rsidRDefault="00DA4B52" w:rsidP="00155EB0">
      <w:r w:rsidRPr="00DA4B52">
        <w:t xml:space="preserve">This </w:t>
      </w:r>
      <w:r w:rsidR="00A633EE">
        <w:t xml:space="preserve">contribution discusses our view on </w:t>
      </w:r>
      <w:r w:rsidR="00285B15">
        <w:t xml:space="preserve">NR </w:t>
      </w:r>
      <w:r w:rsidR="00A633EE">
        <w:t>RACH-less han</w:t>
      </w:r>
      <w:bookmarkStart w:id="1" w:name="_GoBack"/>
      <w:bookmarkEnd w:id="1"/>
      <w:r w:rsidR="00A633EE">
        <w:t>dover during handover.</w:t>
      </w:r>
    </w:p>
    <w:p w14:paraId="7695075C" w14:textId="3EF5621E" w:rsidR="00002940" w:rsidRDefault="00002940" w:rsidP="00002940">
      <w:pPr>
        <w:pStyle w:val="Heading1"/>
        <w:rPr>
          <w:lang w:val="en-US"/>
        </w:rPr>
      </w:pPr>
      <w:bookmarkStart w:id="2" w:name="_Ref4441587"/>
      <w:r>
        <w:rPr>
          <w:lang w:val="en-US"/>
        </w:rPr>
        <w:t xml:space="preserve">RACH-less </w:t>
      </w:r>
      <w:bookmarkEnd w:id="2"/>
      <w:r w:rsidR="000B093C">
        <w:rPr>
          <w:lang w:val="en-US"/>
        </w:rPr>
        <w:t>handover</w:t>
      </w:r>
    </w:p>
    <w:p w14:paraId="404B270E" w14:textId="76CFB528" w:rsidR="002B4F1B" w:rsidRDefault="00F96FF8" w:rsidP="002B4F1B">
      <w:r>
        <w:t>RACH-</w:t>
      </w:r>
      <w:r w:rsidR="00737CE9">
        <w:t>l</w:t>
      </w:r>
      <w:r>
        <w:t xml:space="preserve">ess HO </w:t>
      </w:r>
      <w:r w:rsidR="00063758">
        <w:t>might be</w:t>
      </w:r>
      <w:r>
        <w:t xml:space="preserve"> introduced to eliminate the RACH related latencies during HO</w:t>
      </w:r>
      <w:r w:rsidR="002B4F1B">
        <w:t xml:space="preserve">. </w:t>
      </w:r>
      <w:r w:rsidR="002B4F1B" w:rsidRPr="002B4F1B">
        <w:t xml:space="preserve">Although </w:t>
      </w:r>
      <w:r w:rsidR="002B4F1B">
        <w:t>RACH-less HO</w:t>
      </w:r>
      <w:r w:rsidR="002B4F1B" w:rsidRPr="002B4F1B">
        <w:t xml:space="preserve"> does not provide 0ms HO interruption,</w:t>
      </w:r>
      <w:r w:rsidR="002B4F1B">
        <w:t xml:space="preserve"> it is</w:t>
      </w:r>
      <w:r w:rsidR="002B4F1B" w:rsidRPr="002B4F1B">
        <w:t xml:space="preserve"> still useful when source cell connection is deteriorating quickly</w:t>
      </w:r>
      <w:r>
        <w:t>.</w:t>
      </w:r>
      <w:r w:rsidR="001D53E6">
        <w:t xml:space="preserve"> </w:t>
      </w:r>
    </w:p>
    <w:p w14:paraId="173AE59B" w14:textId="482F7D8B" w:rsidR="00423456" w:rsidRDefault="00AD6556" w:rsidP="00E351CE">
      <w:pPr>
        <w:pStyle w:val="Heading2"/>
      </w:pPr>
      <w:r>
        <w:t xml:space="preserve">Timing </w:t>
      </w:r>
      <w:r w:rsidR="0037641E">
        <w:t>a</w:t>
      </w:r>
      <w:r>
        <w:t>dvance</w:t>
      </w:r>
    </w:p>
    <w:p w14:paraId="6042E0D8" w14:textId="5989F8AE" w:rsidR="003A4376" w:rsidRDefault="00BC60AF" w:rsidP="00C105AC">
      <w:bookmarkStart w:id="3" w:name="_Hlk874793"/>
      <w:r>
        <w:t>The timing advance (TA) for Msg3</w:t>
      </w:r>
      <w:r w:rsidR="00D307B6">
        <w:t xml:space="preserve"> transmission or </w:t>
      </w:r>
      <w:r w:rsidR="00057480">
        <w:t>for PUSCH transmission (</w:t>
      </w:r>
      <w:r w:rsidR="00057480" w:rsidRPr="00066DD1">
        <w:rPr>
          <w:lang w:val="en-GB"/>
        </w:rPr>
        <w:t>RRC Connection Reconfiguration Complete message</w:t>
      </w:r>
      <w:r w:rsidR="00057480">
        <w:t xml:space="preserve">) to the target cell </w:t>
      </w:r>
      <w:r w:rsidR="00D307B6">
        <w:t xml:space="preserve">is </w:t>
      </w:r>
      <w:r w:rsidR="00E9361C">
        <w:t xml:space="preserve">estimated </w:t>
      </w:r>
      <w:r w:rsidR="00D307B6">
        <w:t>based on PRACH in RACH</w:t>
      </w:r>
      <w:r w:rsidR="00057480">
        <w:t>-based HO</w:t>
      </w:r>
      <w:r w:rsidR="00E9361C">
        <w:t xml:space="preserve"> and signaled to UE via RAR. </w:t>
      </w:r>
      <w:r w:rsidR="00282649">
        <w:t xml:space="preserve">With removal of RACH during HO, </w:t>
      </w:r>
      <w:r w:rsidR="004006B9">
        <w:t xml:space="preserve">how should UE get target cell TA? </w:t>
      </w:r>
      <w:r w:rsidR="001426AE">
        <w:t>For</w:t>
      </w:r>
      <w:r w:rsidR="00752432">
        <w:t xml:space="preserve"> LTE</w:t>
      </w:r>
      <w:r w:rsidR="00B715CB">
        <w:t>,</w:t>
      </w:r>
      <w:r w:rsidR="00752432">
        <w:t xml:space="preserve"> RACH-less HO was restricted to the synchronous </w:t>
      </w:r>
      <w:r w:rsidR="00D51530">
        <w:t xml:space="preserve">intra-frequency </w:t>
      </w:r>
      <w:r w:rsidR="00752432">
        <w:t>deployments. Furthermore, it is limited to the cases</w:t>
      </w:r>
      <w:r w:rsidR="00041102">
        <w:t xml:space="preserve"> that </w:t>
      </w:r>
      <w:r w:rsidR="00765669">
        <w:t>t</w:t>
      </w:r>
      <w:r w:rsidR="00752432">
        <w:t xml:space="preserve">he target cell TA is the same as the source cell TA </w:t>
      </w:r>
      <w:r w:rsidR="00E317DC">
        <w:t>(</w:t>
      </w:r>
      <w:r w:rsidR="00203C46">
        <w:t>e.g., co</w:t>
      </w:r>
      <w:r w:rsidR="00B33689">
        <w:t>l</w:t>
      </w:r>
      <w:r w:rsidR="00203C46">
        <w:t>located cells</w:t>
      </w:r>
      <w:r w:rsidR="00E317DC">
        <w:t xml:space="preserve">) </w:t>
      </w:r>
      <w:r w:rsidR="00752432">
        <w:t>or</w:t>
      </w:r>
      <w:r w:rsidR="00041102">
        <w:t xml:space="preserve"> </w:t>
      </w:r>
      <w:r w:rsidR="00752432">
        <w:t>the target cell TA is zero</w:t>
      </w:r>
      <w:r w:rsidR="00203C46">
        <w:t xml:space="preserve"> (e.g., small cell)</w:t>
      </w:r>
      <w:r w:rsidR="00752432">
        <w:t>.</w:t>
      </w:r>
      <w:r w:rsidR="00783FE6">
        <w:t xml:space="preserve"> </w:t>
      </w:r>
      <w:r w:rsidR="001426AE">
        <w:t xml:space="preserve">We believe that </w:t>
      </w:r>
      <w:r w:rsidR="001426AE" w:rsidRPr="001426AE">
        <w:t xml:space="preserve">NR RACH-less HO </w:t>
      </w:r>
      <w:r w:rsidR="001426AE">
        <w:t xml:space="preserve">should </w:t>
      </w:r>
      <w:r w:rsidR="001426AE" w:rsidRPr="001426AE">
        <w:t>support at least scenarios where target cell TA is zero or same as source cell TA for both FR1 and FR2</w:t>
      </w:r>
      <w:r w:rsidR="001426AE">
        <w:t>.</w:t>
      </w:r>
    </w:p>
    <w:p w14:paraId="4513DC3C" w14:textId="3560574E" w:rsidR="003A4376" w:rsidRDefault="00691B73" w:rsidP="00C105AC">
      <w:r w:rsidRPr="00A44370">
        <w:rPr>
          <w:b/>
          <w:bCs/>
          <w:u w:val="single"/>
        </w:rPr>
        <w:t xml:space="preserve">Proposal </w:t>
      </w:r>
      <w:r w:rsidR="00F22C6D" w:rsidRPr="00A44370">
        <w:rPr>
          <w:b/>
          <w:bCs/>
          <w:u w:val="single"/>
        </w:rPr>
        <w:t>1</w:t>
      </w:r>
      <w:r w:rsidRPr="00A44370">
        <w:rPr>
          <w:b/>
        </w:rPr>
        <w:t xml:space="preserve">: </w:t>
      </w:r>
      <w:r w:rsidR="00F22C6D" w:rsidRPr="00A44370">
        <w:rPr>
          <w:b/>
        </w:rPr>
        <w:t>NR</w:t>
      </w:r>
      <w:r w:rsidR="00040347" w:rsidRPr="00A44370">
        <w:rPr>
          <w:b/>
        </w:rPr>
        <w:t xml:space="preserve"> RACH-less HO</w:t>
      </w:r>
      <w:r w:rsidR="00F22C6D" w:rsidRPr="00A44370">
        <w:rPr>
          <w:b/>
        </w:rPr>
        <w:t xml:space="preserve"> supports </w:t>
      </w:r>
      <w:r w:rsidR="00B37C07" w:rsidRPr="00A44370">
        <w:rPr>
          <w:b/>
        </w:rPr>
        <w:t xml:space="preserve">at least </w:t>
      </w:r>
      <w:r w:rsidR="00040347" w:rsidRPr="00A44370">
        <w:rPr>
          <w:b/>
        </w:rPr>
        <w:t xml:space="preserve">scenarios </w:t>
      </w:r>
      <w:r w:rsidR="006C36E4" w:rsidRPr="00A44370">
        <w:rPr>
          <w:b/>
        </w:rPr>
        <w:t>w</w:t>
      </w:r>
      <w:r w:rsidR="000935FD" w:rsidRPr="00A44370">
        <w:rPr>
          <w:b/>
        </w:rPr>
        <w:t>here</w:t>
      </w:r>
      <w:r w:rsidR="00C35723" w:rsidRPr="00A44370">
        <w:rPr>
          <w:b/>
        </w:rPr>
        <w:t xml:space="preserve"> </w:t>
      </w:r>
      <w:r w:rsidR="006C36E4" w:rsidRPr="00A44370">
        <w:rPr>
          <w:b/>
        </w:rPr>
        <w:t xml:space="preserve">target cell </w:t>
      </w:r>
      <w:r w:rsidR="00F22C6D" w:rsidRPr="00A44370">
        <w:rPr>
          <w:b/>
        </w:rPr>
        <w:t>TA</w:t>
      </w:r>
      <w:r w:rsidR="00C35723" w:rsidRPr="00A44370">
        <w:rPr>
          <w:b/>
        </w:rPr>
        <w:t xml:space="preserve"> is zero </w:t>
      </w:r>
      <w:r w:rsidR="000935FD" w:rsidRPr="00A44370">
        <w:rPr>
          <w:b/>
        </w:rPr>
        <w:t>or</w:t>
      </w:r>
      <w:r w:rsidR="00C35723" w:rsidRPr="00A44370">
        <w:rPr>
          <w:b/>
        </w:rPr>
        <w:t xml:space="preserve"> same as source cell TA</w:t>
      </w:r>
      <w:r w:rsidR="00B62000" w:rsidRPr="00A44370">
        <w:rPr>
          <w:b/>
        </w:rPr>
        <w:t xml:space="preserve"> for both FR1 and FR2</w:t>
      </w:r>
      <w:r w:rsidR="0032413C" w:rsidRPr="00A44370">
        <w:rPr>
          <w:b/>
        </w:rPr>
        <w:t>.</w:t>
      </w:r>
    </w:p>
    <w:p w14:paraId="5A55CB54" w14:textId="436439D6" w:rsidR="00C95DC4" w:rsidRDefault="00C95DC4" w:rsidP="00C105AC">
      <w:r>
        <w:t xml:space="preserve">Although </w:t>
      </w:r>
      <w:r w:rsidR="003A4376">
        <w:t>the</w:t>
      </w:r>
      <w:r>
        <w:t xml:space="preserve"> restriction</w:t>
      </w:r>
      <w:r w:rsidR="003A4376">
        <w:t xml:space="preserve"> on TA</w:t>
      </w:r>
      <w:r w:rsidR="00AD5E80">
        <w:t xml:space="preserve"> and synchronous deployment could</w:t>
      </w:r>
      <w:r>
        <w:t xml:space="preserve"> eliminate the need to obtain TA for the target cell, it limits the us</w:t>
      </w:r>
      <w:r w:rsidR="0072454D">
        <w:t>age</w:t>
      </w:r>
      <w:r>
        <w:t xml:space="preserve"> of RACH-less HO in more practical deployment scenarios e.g., when target cell TA is non-zero or when the target cell TA is not the same as the source cell TA</w:t>
      </w:r>
      <w:r w:rsidR="00166543">
        <w:t xml:space="preserve"> (</w:t>
      </w:r>
      <w:r w:rsidR="00B93CB7">
        <w:t>e.g., non</w:t>
      </w:r>
      <w:r w:rsidR="0052363D">
        <w:t>-</w:t>
      </w:r>
      <w:r w:rsidR="00B93CB7">
        <w:t>co</w:t>
      </w:r>
      <w:r w:rsidR="0052363D">
        <w:t>l</w:t>
      </w:r>
      <w:r w:rsidR="00B93CB7">
        <w:t>located</w:t>
      </w:r>
      <w:r w:rsidR="00CF599C">
        <w:t xml:space="preserve"> cells</w:t>
      </w:r>
      <w:r w:rsidR="00166543">
        <w:t>)</w:t>
      </w:r>
      <w:r>
        <w:t>. Hence, for NR, it might be beneficial to investigate mechanisms to enable UE estimate timing advance of the target cell.</w:t>
      </w:r>
    </w:p>
    <w:p w14:paraId="5DEE22E1" w14:textId="0DC16E42" w:rsidR="000E4D78" w:rsidRDefault="000E4D78" w:rsidP="00C105AC">
      <w:r w:rsidRPr="00032BC9">
        <w:rPr>
          <w:b/>
          <w:bCs/>
          <w:u w:val="single"/>
        </w:rPr>
        <w:t>Proposal 2</w:t>
      </w:r>
      <w:r w:rsidRPr="00032BC9">
        <w:rPr>
          <w:b/>
        </w:rPr>
        <w:t>: RAN1</w:t>
      </w:r>
      <w:r w:rsidR="00136288" w:rsidRPr="00032BC9">
        <w:rPr>
          <w:b/>
        </w:rPr>
        <w:t xml:space="preserve"> </w:t>
      </w:r>
      <w:r w:rsidR="00032BC9" w:rsidRPr="00032BC9">
        <w:rPr>
          <w:b/>
        </w:rPr>
        <w:t xml:space="preserve">should </w:t>
      </w:r>
      <w:r w:rsidR="00136288" w:rsidRPr="00032BC9">
        <w:rPr>
          <w:b/>
        </w:rPr>
        <w:t xml:space="preserve">investigate </w:t>
      </w:r>
      <w:r w:rsidR="00717FF5" w:rsidRPr="00032BC9">
        <w:rPr>
          <w:b/>
        </w:rPr>
        <w:t>additional</w:t>
      </w:r>
      <w:r w:rsidR="002F45CF" w:rsidRPr="00032BC9">
        <w:rPr>
          <w:b/>
        </w:rPr>
        <w:t xml:space="preserve"> TA</w:t>
      </w:r>
      <w:r w:rsidR="00AD71D6" w:rsidRPr="00032BC9">
        <w:rPr>
          <w:b/>
        </w:rPr>
        <w:t xml:space="preserve"> estimation techniques to extend </w:t>
      </w:r>
      <w:r w:rsidR="00717FF5" w:rsidRPr="00032BC9">
        <w:rPr>
          <w:b/>
        </w:rPr>
        <w:t xml:space="preserve">use cases </w:t>
      </w:r>
      <w:r w:rsidR="00AA29F9" w:rsidRPr="00032BC9">
        <w:rPr>
          <w:b/>
        </w:rPr>
        <w:t>of NR RACH-less HO.</w:t>
      </w:r>
    </w:p>
    <w:p w14:paraId="38DA183F" w14:textId="4D3DBF96" w:rsidR="002B5933" w:rsidRDefault="00536A60" w:rsidP="002B5933">
      <w:r>
        <w:t>As noted in</w:t>
      </w:r>
      <w:r w:rsidR="00771BE0">
        <w:t xml:space="preserve"> </w:t>
      </w:r>
      <w:r w:rsidR="00771BE0">
        <w:fldChar w:fldCharType="begin"/>
      </w:r>
      <w:r w:rsidR="00771BE0">
        <w:instrText xml:space="preserve"> REF _Ref4750095 \r \h </w:instrText>
      </w:r>
      <w:r w:rsidR="00771BE0">
        <w:fldChar w:fldCharType="separate"/>
      </w:r>
      <w:r w:rsidR="00CC2E92">
        <w:t>[1]</w:t>
      </w:r>
      <w:r w:rsidR="00771BE0">
        <w:fldChar w:fldCharType="end"/>
      </w:r>
      <w:r>
        <w:t>,</w:t>
      </w:r>
      <w:r w:rsidR="00423ADC">
        <w:t xml:space="preserve"> t</w:t>
      </w:r>
      <w:r w:rsidR="00423ADC" w:rsidRPr="00CC00C9">
        <w:rPr>
          <w:lang w:eastAsia="zh-CN"/>
        </w:rPr>
        <w:t>he TA calculation error comes from TA error of source cell, UE reception time difference, BS transmission time alignment error, and uplink/downlink imbalance</w:t>
      </w:r>
      <w:r w:rsidR="00423ADC">
        <w:rPr>
          <w:lang w:eastAsia="zh-CN"/>
        </w:rPr>
        <w:t xml:space="preserve">. </w:t>
      </w:r>
      <w:r w:rsidR="00F32CBD">
        <w:rPr>
          <w:lang w:eastAsia="zh-CN"/>
        </w:rPr>
        <w:t>W</w:t>
      </w:r>
      <w:r w:rsidR="00C95DC4">
        <w:rPr>
          <w:lang w:eastAsia="zh-CN"/>
        </w:rPr>
        <w:t xml:space="preserve">e could consider these error sources to aid UE with more accurate target cell TA estimation. </w:t>
      </w:r>
      <w:r w:rsidR="00C105AC">
        <w:t xml:space="preserve">In particular, </w:t>
      </w:r>
      <w:r w:rsidR="00316DD2">
        <w:t xml:space="preserve">the </w:t>
      </w:r>
      <w:r w:rsidR="00C105AC" w:rsidRPr="00C105AC">
        <w:t xml:space="preserve">UE </w:t>
      </w:r>
      <w:r w:rsidR="00C105AC">
        <w:t xml:space="preserve">might be able to </w:t>
      </w:r>
      <w:r w:rsidR="00C105AC" w:rsidRPr="00C105AC">
        <w:t xml:space="preserve">estimate target cell TA based on source cell TA, RSTD, timing </w:t>
      </w:r>
      <w:r w:rsidR="00287CBA">
        <w:t>difference</w:t>
      </w:r>
      <m:oMath>
        <m:r>
          <m:rPr>
            <m:sty m:val="p"/>
          </m:rPr>
          <w:rPr>
            <w:rFonts w:ascii="Cambria Math" w:hAnsi="Cambria Math"/>
            <w:lang w:val="en-GB"/>
          </w:rPr>
          <m:t> </m:t>
        </m:r>
      </m:oMath>
      <w:r w:rsidR="00C105AC" w:rsidRPr="00C105AC">
        <w:t>between DL Tx and UL Rx, and inherent timing offset between source and target cells (</w:t>
      </w:r>
      <m:oMath>
        <m:r>
          <m:rPr>
            <m:sty m:val="p"/>
          </m:rPr>
          <w:rPr>
            <w:rFonts w:ascii="Cambria Math" w:hAnsi="Cambria Math"/>
          </w:rPr>
          <m:t>∆t</m:t>
        </m:r>
      </m:oMath>
      <w:r w:rsidR="00C105AC" w:rsidRPr="00C105AC">
        <w:t>)</w:t>
      </w:r>
      <w:r w:rsidR="002435F0">
        <w:t xml:space="preserve"> which</w:t>
      </w:r>
      <w:r w:rsidR="00E424EC">
        <w:t xml:space="preserve"> should be</w:t>
      </w:r>
      <w:r w:rsidR="002435F0">
        <w:t xml:space="preserve"> zero in synchronous </w:t>
      </w:r>
      <w:r w:rsidR="00B036FD">
        <w:t>deployments</w:t>
      </w:r>
      <w:r w:rsidR="002435F0">
        <w:t>.</w:t>
      </w:r>
      <w:r w:rsidR="00414D4E">
        <w:t xml:space="preserve"> </w:t>
      </w:r>
      <w:r w:rsidR="002B5933">
        <w:t>Assume DL/UL timing imbalance for a cell can be expressed as</w:t>
      </w:r>
    </w:p>
    <w:p w14:paraId="21E109B2" w14:textId="77777777" w:rsidR="002B5933" w:rsidRPr="006463D9" w:rsidRDefault="00B1718B" w:rsidP="002B5933">
      <m:oMathPara>
        <m:oMath>
          <m:sSub>
            <m:sSubPr>
              <m:ctrlPr>
                <w:rPr>
                  <w:rFonts w:ascii="Cambria Math" w:hAnsi="Cambria Math"/>
                  <w:i/>
                </w:rPr>
              </m:ctrlPr>
            </m:sSubPr>
            <m:e>
              <m:r>
                <w:rPr>
                  <w:rFonts w:ascii="Cambria Math" w:hAnsi="Cambria Math"/>
                </w:rPr>
                <m:t>T</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m:t>
              </m:r>
            </m:sub>
          </m:sSub>
          <m:r>
            <w:rPr>
              <w:rFonts w:ascii="Cambria Math" w:hAnsi="Cambria Math"/>
            </w:rPr>
            <m:t>+∆τ</m:t>
          </m:r>
        </m:oMath>
      </m:oMathPara>
    </w:p>
    <w:p w14:paraId="7412B075" w14:textId="77777777" w:rsidR="00414D4E" w:rsidRDefault="002B5933" w:rsidP="002B5933">
      <w:r>
        <w:t xml:space="preserve">where </w:t>
      </w:r>
      <m:oMath>
        <m:r>
          <w:rPr>
            <w:rFonts w:ascii="Cambria Math" w:hAnsi="Cambria Math"/>
          </w:rPr>
          <m:t>∆τ</m:t>
        </m:r>
      </m:oMath>
      <w:r>
        <w:t xml:space="preserve"> represents the DL/UL timing imbalance</w:t>
      </w:r>
      <w:r w:rsidR="007B23F7">
        <w:t xml:space="preserve"> in the cell</w:t>
      </w:r>
      <w:r>
        <w:t xml:space="preserve">. </w:t>
      </w:r>
    </w:p>
    <w:p w14:paraId="513DBF37" w14:textId="54EBC5DE" w:rsidR="002B5933" w:rsidRDefault="00651C27" w:rsidP="002B5933">
      <w:r>
        <w:t>T</w:t>
      </w:r>
      <w:r w:rsidR="002B5933">
        <w:t>he TA of target cell can be expressed as:</w:t>
      </w:r>
    </w:p>
    <w:p w14:paraId="48DD7ABF" w14:textId="61FA447C" w:rsidR="002B5933" w:rsidRPr="0077208B" w:rsidRDefault="00B1718B" w:rsidP="002B5933">
      <m:oMathPara>
        <m:oMathParaPr>
          <m:jc m:val="centerGroup"/>
        </m:oMathPara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+ 2</m:t>
          </m:r>
          <m:d>
            <m:dPr>
              <m:ctrlPr>
                <w:rPr>
                  <w:rFonts w:ascii="Cambria Math" w:hAnsi="Cambria Math"/>
                </w:rPr>
              </m:ctrlPr>
            </m:dPr>
            <m:e>
              <m:r>
                <m:rPr>
                  <m:sty m:val="p"/>
                </m:rPr>
                <w:rPr>
                  <w:rFonts w:ascii="Cambria Math" w:hAnsi="Cambria Math"/>
                </w:rPr>
                <m:t>RSTD-∆t</m:t>
              </m:r>
            </m:e>
          </m:d>
          <m:r>
            <w:rPr>
              <w:rFonts w:ascii="Cambria Math" w:hAnsi="Cambria Math"/>
            </w:rPr>
            <m:t>+ ∆</m:t>
          </m:r>
          <m:sSub>
            <m:sSubPr>
              <m:ctrlPr>
                <w:rPr>
                  <w:rFonts w:ascii="Cambria Math" w:hAnsi="Cambria Math"/>
                  <w:i/>
                </w:rPr>
              </m:ctrlPr>
            </m:sSubPr>
            <m:e>
              <m:r>
                <w:rPr>
                  <w:rFonts w:ascii="Cambria Math" w:hAnsi="Cambria Math"/>
                </w:rPr>
                <m:t>τ</m:t>
              </m:r>
            </m:e>
            <m:sub>
              <m:r>
                <m:rPr>
                  <m:sty m:val="p"/>
                </m:rP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source</m:t>
              </m:r>
            </m:sub>
          </m:sSub>
        </m:oMath>
      </m:oMathPara>
    </w:p>
    <w:p w14:paraId="5DCE9BDD" w14:textId="77777777" w:rsidR="002B5933" w:rsidRDefault="002B5933" w:rsidP="002B5933">
      <w:r>
        <w:lastRenderedPageBreak/>
        <w:t xml:space="preserve">where </w:t>
      </w:r>
    </w:p>
    <w:p w14:paraId="5A3E617F" w14:textId="409A1116" w:rsidR="002B5933" w:rsidRDefault="002B5933" w:rsidP="002B5933">
      <w:pPr>
        <w:jc w:val="center"/>
      </w:pPr>
      <m:oMath>
        <m:r>
          <m:rPr>
            <m:sty m:val="p"/>
          </m:rPr>
          <w:rPr>
            <w:rFonts w:ascii="Cambria Math" w:hAnsi="Cambria Math"/>
          </w:rPr>
          <m:t>RSTD=</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target,DL</m:t>
            </m:r>
          </m:sub>
        </m:sSub>
        <m:r>
          <w:rPr>
            <w:rFonts w:ascii="Cambria Math" w:hAnsi="Cambria Math"/>
          </w:rPr>
          <m:t>-</m:t>
        </m:r>
      </m:oMath>
      <w: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source,DL</m:t>
            </m:r>
          </m:sub>
        </m:sSub>
      </m:oMath>
    </w:p>
    <w:p w14:paraId="6891B60F" w14:textId="5C1A9C57" w:rsidR="00B834B2" w:rsidRDefault="002B5933" w:rsidP="002B5933">
      <w:r>
        <w:t>is the reference signal time difference between target and source cell</w:t>
      </w:r>
      <w:r w:rsidR="00F94C04">
        <w:t>. Here,</w:t>
      </w:r>
      <w:r w:rsidR="00AA617D">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target,DL</m:t>
            </m:r>
          </m:sub>
        </m:sSub>
      </m:oMath>
      <w:r w:rsidR="005D290C" w:rsidRPr="00C105AC">
        <w:t xml:space="preserve"> is the time when the UE receives the start of one subframe from target cell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source,DL</m:t>
            </m:r>
          </m:sub>
        </m:sSub>
      </m:oMath>
      <w:r w:rsidR="005D290C" w:rsidRPr="00C105AC">
        <w:t xml:space="preserve"> is the time when the UE receives the corresponding start of one subframe from source cell that is closest in time to the subframe received from target cell.</w:t>
      </w:r>
    </w:p>
    <w:p w14:paraId="2CD7D1EB" w14:textId="570810F9" w:rsidR="00966DD7" w:rsidRPr="00E24D5E" w:rsidRDefault="00B1718B" w:rsidP="0024035B">
      <w:pPr>
        <w:jc w:val="center"/>
      </w:pPr>
      <m:oMathPara>
        <m:oMathParaPr>
          <m:jc m:val="centerGroup"/>
        </m:oMathPara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+ 2RSTD</m:t>
          </m:r>
          <m:r>
            <w:rPr>
              <w:rFonts w:ascii="Cambria Math" w:hAnsi="Cambria Math"/>
            </w:rPr>
            <m:t xml:space="preserve">+ </m:t>
          </m:r>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source</m:t>
                  </m:r>
                </m:sub>
              </m:sSub>
              <m:r>
                <w:rPr>
                  <w:rFonts w:ascii="Cambria Math" w:hAnsi="Cambria Math"/>
                </w:rPr>
                <m:t>-2</m:t>
              </m:r>
              <m:r>
                <m:rPr>
                  <m:sty m:val="p"/>
                </m:rPr>
                <w:rPr>
                  <w:rFonts w:ascii="Cambria Math" w:hAnsi="Cambria Math"/>
                </w:rPr>
                <m:t>∆t</m:t>
              </m:r>
            </m:e>
          </m:d>
          <m:r>
            <m:rPr>
              <m:sty m:val="p"/>
            </m:rPr>
            <w:rPr>
              <w:rFonts w:ascii="Cambria Math" w:hAnsi="Cambria Math"/>
            </w:rPr>
            <w:br/>
          </m:r>
        </m:oMath>
        <m:oMath>
          <m:r>
            <w:rPr>
              <w:rFonts w:ascii="Cambria Math" w:hAnsi="Cambria Math"/>
            </w:rPr>
            <m:t xml:space="preserve">                =</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+ 2RSTD</m:t>
          </m:r>
          <m:r>
            <w:rPr>
              <w:rFonts w:ascii="Cambria Math" w:hAnsi="Cambria Math"/>
            </w:rPr>
            <m:t>+∆</m:t>
          </m:r>
        </m:oMath>
      </m:oMathPara>
    </w:p>
    <w:p w14:paraId="6B801711" w14:textId="7BD58BBA" w:rsidR="00E24D5E" w:rsidRPr="00A879EE" w:rsidRDefault="00E24D5E" w:rsidP="00E24D5E">
      <w:r>
        <w:t xml:space="preserve">where </w:t>
      </w:r>
      <m:oMath>
        <m:r>
          <w:rPr>
            <w:rFonts w:ascii="Cambria Math" w:hAnsi="Cambria Math"/>
          </w:rPr>
          <m:t>∆ =∆</m:t>
        </m:r>
        <m:sSub>
          <m:sSubPr>
            <m:ctrlPr>
              <w:rPr>
                <w:rFonts w:ascii="Cambria Math" w:hAnsi="Cambria Math"/>
                <w:i/>
              </w:rPr>
            </m:ctrlPr>
          </m:sSubPr>
          <m:e>
            <m:r>
              <w:rPr>
                <w:rFonts w:ascii="Cambria Math" w:hAnsi="Cambria Math"/>
              </w:rPr>
              <m:t>τ</m:t>
            </m:r>
          </m:e>
          <m:sub>
            <m:r>
              <m:rPr>
                <m:sty m:val="p"/>
              </m:rP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source</m:t>
            </m:r>
          </m:sub>
        </m:sSub>
        <m:r>
          <w:rPr>
            <w:rFonts w:ascii="Cambria Math" w:hAnsi="Cambria Math"/>
          </w:rPr>
          <m:t>-2</m:t>
        </m:r>
        <m:r>
          <m:rPr>
            <m:sty m:val="p"/>
          </m:rPr>
          <w:rPr>
            <w:rFonts w:ascii="Cambria Math" w:hAnsi="Cambria Math"/>
          </w:rPr>
          <m:t>∆t</m:t>
        </m:r>
      </m:oMath>
      <w:r w:rsidR="007F6B3F">
        <w:t xml:space="preserve"> represent</w:t>
      </w:r>
      <w:r w:rsidR="00F15D5B">
        <w:t xml:space="preserve">ing </w:t>
      </w:r>
      <w:r w:rsidR="00E424EC" w:rsidRPr="00CC00C9">
        <w:rPr>
          <w:lang w:eastAsia="zh-CN"/>
        </w:rPr>
        <w:t>uplink/downlink imbalance</w:t>
      </w:r>
      <w:r w:rsidR="00E424EC">
        <w:rPr>
          <w:lang w:eastAsia="zh-CN"/>
        </w:rPr>
        <w:t xml:space="preserve"> and </w:t>
      </w:r>
      <w:r w:rsidR="002C3147">
        <w:rPr>
          <w:lang w:eastAsia="zh-CN"/>
        </w:rPr>
        <w:t>asyn</w:t>
      </w:r>
      <w:r w:rsidR="005402B8">
        <w:rPr>
          <w:lang w:eastAsia="zh-CN"/>
        </w:rPr>
        <w:t>c between source and target cells.</w:t>
      </w:r>
    </w:p>
    <w:bookmarkEnd w:id="3"/>
    <w:p w14:paraId="7DC9C7F6" w14:textId="1D0F50B7" w:rsidR="000C17D3" w:rsidRDefault="000C17D3" w:rsidP="000C17D3">
      <w:pPr>
        <w:rPr>
          <w:b/>
        </w:rPr>
      </w:pPr>
      <w:r w:rsidRPr="00B42710">
        <w:rPr>
          <w:b/>
          <w:bCs/>
          <w:u w:val="single"/>
        </w:rPr>
        <w:t xml:space="preserve">Proposal </w:t>
      </w:r>
      <w:r>
        <w:rPr>
          <w:b/>
          <w:bCs/>
          <w:u w:val="single"/>
        </w:rPr>
        <w:t>3</w:t>
      </w:r>
      <w:r w:rsidRPr="00B42710">
        <w:rPr>
          <w:b/>
        </w:rPr>
        <w:t xml:space="preserve">: </w:t>
      </w:r>
      <w:r>
        <w:rPr>
          <w:b/>
        </w:rPr>
        <w:t>For intra-frequency handover, network indicates a timing refinement factor (</w:t>
      </w:r>
      <m:oMath>
        <m:r>
          <m:rPr>
            <m:sty m:val="bi"/>
          </m:rPr>
          <w:rPr>
            <w:rFonts w:ascii="Cambria Math" w:hAnsi="Cambria Math"/>
          </w:rPr>
          <m:t>∆</m:t>
        </m:r>
      </m:oMath>
      <w:r>
        <w:rPr>
          <w:b/>
        </w:rPr>
        <w:t xml:space="preserve">) to UE </w:t>
      </w:r>
      <w:r w:rsidR="00F2050C">
        <w:rPr>
          <w:b/>
        </w:rPr>
        <w:t>that</w:t>
      </w:r>
      <w:r w:rsidRPr="00DC5EC1">
        <w:rPr>
          <w:b/>
        </w:rPr>
        <w:t xml:space="preserve"> </w:t>
      </w:r>
      <w:r>
        <w:rPr>
          <w:b/>
        </w:rPr>
        <w:t>can derive</w:t>
      </w:r>
      <w:r w:rsidRPr="00DC5EC1">
        <w:rPr>
          <w:b/>
        </w:rPr>
        <w:t xml:space="preserve"> </w:t>
      </w:r>
      <w:r w:rsidR="00F2050C">
        <w:rPr>
          <w:b/>
        </w:rPr>
        <w:t xml:space="preserve">the </w:t>
      </w:r>
      <w:r w:rsidRPr="00DC5EC1">
        <w:rPr>
          <w:b/>
        </w:rPr>
        <w:t xml:space="preserve">target cell TA </w:t>
      </w:r>
      <w:r>
        <w:rPr>
          <w:b/>
        </w:rPr>
        <w:t xml:space="preserve">by adjusting </w:t>
      </w:r>
      <w:r w:rsidR="00F2050C">
        <w:rPr>
          <w:b/>
        </w:rPr>
        <w:t xml:space="preserve">the </w:t>
      </w:r>
      <w:r>
        <w:rPr>
          <w:b/>
        </w:rPr>
        <w:t>source cell TA based on at least the indicated refinement factor.</w:t>
      </w:r>
    </w:p>
    <w:p w14:paraId="3DD78D93" w14:textId="661B5549" w:rsidR="00744996" w:rsidRPr="00D6483D" w:rsidRDefault="000C17D3" w:rsidP="00D6483D">
      <w:pPr>
        <w:pStyle w:val="ListParagraph"/>
        <w:numPr>
          <w:ilvl w:val="0"/>
          <w:numId w:val="35"/>
        </w:numPr>
        <w:rPr>
          <w:b/>
        </w:rPr>
      </w:pPr>
      <w:r w:rsidRPr="00D6483D">
        <w:rPr>
          <w:b/>
        </w:rPr>
        <w:t>The timing refinement factor should represent aspects such as source-target cell timing synchronization and uplink/downlink imbalance at source/target cells.</w:t>
      </w:r>
    </w:p>
    <w:p w14:paraId="36239ECB" w14:textId="13E2093A" w:rsidR="00AF63E1" w:rsidRPr="0086599E" w:rsidRDefault="0086599E" w:rsidP="007D650E">
      <w:r>
        <w:t>Another option is to enable target cell to estimate timing advance based on existing uplink RS e.g., SRS</w:t>
      </w:r>
      <w:r w:rsidR="008956BA">
        <w:t xml:space="preserve"> that UE transmits to the source cell</w:t>
      </w:r>
      <w:r>
        <w:t>. Here, the uplink RS configuration is configured to UE and known to the target cell.</w:t>
      </w:r>
      <w:r w:rsidR="00171398">
        <w:t xml:space="preserve"> This option </w:t>
      </w:r>
      <w:r w:rsidR="00651B22">
        <w:t xml:space="preserve">should be </w:t>
      </w:r>
      <w:r w:rsidR="003F78FD">
        <w:t xml:space="preserve">at least </w:t>
      </w:r>
      <w:r w:rsidR="00651B22">
        <w:t>feasible for FR1</w:t>
      </w:r>
      <w:r w:rsidR="00F25A3B">
        <w:t xml:space="preserve"> intra-frequency handover</w:t>
      </w:r>
      <w:r w:rsidR="00335B4E">
        <w:t>.</w:t>
      </w:r>
    </w:p>
    <w:p w14:paraId="23295D43" w14:textId="29D1EBE1" w:rsidR="002B6A22" w:rsidRDefault="00744996" w:rsidP="00BB1FC4">
      <w:pPr>
        <w:rPr>
          <w:b/>
        </w:rPr>
      </w:pPr>
      <w:r w:rsidRPr="00B42710">
        <w:rPr>
          <w:b/>
          <w:bCs/>
          <w:u w:val="single"/>
        </w:rPr>
        <w:t xml:space="preserve">Proposal </w:t>
      </w:r>
      <w:r w:rsidR="0066198C">
        <w:rPr>
          <w:b/>
          <w:bCs/>
          <w:u w:val="single"/>
        </w:rPr>
        <w:t>4</w:t>
      </w:r>
      <w:r w:rsidRPr="00B42710">
        <w:rPr>
          <w:b/>
        </w:rPr>
        <w:t xml:space="preserve">: </w:t>
      </w:r>
      <w:r w:rsidR="00D87F6E">
        <w:rPr>
          <w:b/>
        </w:rPr>
        <w:t>A</w:t>
      </w:r>
      <w:r w:rsidR="003F78FD" w:rsidRPr="00335B4E">
        <w:rPr>
          <w:b/>
        </w:rPr>
        <w:t>t least f</w:t>
      </w:r>
      <w:r w:rsidR="008207D5" w:rsidRPr="00335B4E">
        <w:rPr>
          <w:b/>
        </w:rPr>
        <w:t>or FR1</w:t>
      </w:r>
      <w:r w:rsidR="00335B4E" w:rsidRPr="00335B4E">
        <w:rPr>
          <w:b/>
        </w:rPr>
        <w:t xml:space="preserve"> intra-frequency handover</w:t>
      </w:r>
      <w:r w:rsidR="008207D5" w:rsidRPr="00335B4E">
        <w:rPr>
          <w:b/>
        </w:rPr>
        <w:t xml:space="preserve">, </w:t>
      </w:r>
      <w:r w:rsidR="00795772">
        <w:rPr>
          <w:b/>
        </w:rPr>
        <w:t xml:space="preserve">the </w:t>
      </w:r>
      <w:r w:rsidR="008207D5" w:rsidRPr="00335B4E">
        <w:rPr>
          <w:b/>
        </w:rPr>
        <w:t>t</w:t>
      </w:r>
      <w:r w:rsidRPr="00335B4E">
        <w:rPr>
          <w:b/>
        </w:rPr>
        <w:t xml:space="preserve">arget cell can estimate the timing advance based on </w:t>
      </w:r>
      <w:r w:rsidR="00D305A6" w:rsidRPr="00335B4E">
        <w:rPr>
          <w:b/>
        </w:rPr>
        <w:t>SRS</w:t>
      </w:r>
      <w:r w:rsidRPr="00335B4E">
        <w:rPr>
          <w:b/>
        </w:rPr>
        <w:t xml:space="preserve"> </w:t>
      </w:r>
      <w:r w:rsidR="00795772">
        <w:rPr>
          <w:b/>
        </w:rPr>
        <w:t>transmitted to</w:t>
      </w:r>
      <w:r w:rsidRPr="00335B4E">
        <w:rPr>
          <w:b/>
        </w:rPr>
        <w:t xml:space="preserve"> </w:t>
      </w:r>
      <w:r w:rsidR="00795772">
        <w:rPr>
          <w:b/>
        </w:rPr>
        <w:t xml:space="preserve">the </w:t>
      </w:r>
      <w:r w:rsidRPr="00335B4E">
        <w:rPr>
          <w:b/>
        </w:rPr>
        <w:t>source cell</w:t>
      </w:r>
      <w:r w:rsidR="00BB1FC4" w:rsidRPr="00335B4E">
        <w:rPr>
          <w:b/>
        </w:rPr>
        <w:t xml:space="preserve">. </w:t>
      </w:r>
      <w:r w:rsidRPr="00335B4E">
        <w:rPr>
          <w:b/>
        </w:rPr>
        <w:t>SRS configuration is</w:t>
      </w:r>
      <w:r w:rsidRPr="00B42710">
        <w:rPr>
          <w:b/>
        </w:rPr>
        <w:t xml:space="preserve"> </w:t>
      </w:r>
      <w:r w:rsidR="00607BE2">
        <w:rPr>
          <w:b/>
        </w:rPr>
        <w:t xml:space="preserve">configured to UE and </w:t>
      </w:r>
      <w:r w:rsidRPr="00B42710">
        <w:rPr>
          <w:b/>
        </w:rPr>
        <w:t>known to the target cell</w:t>
      </w:r>
      <w:r w:rsidR="00811A9F">
        <w:rPr>
          <w:b/>
        </w:rPr>
        <w:t>.</w:t>
      </w:r>
    </w:p>
    <w:p w14:paraId="0AFF7D69" w14:textId="77777777" w:rsidR="00C9492F" w:rsidRPr="00B42710" w:rsidRDefault="00C9492F" w:rsidP="00BB1FC4">
      <w:pPr>
        <w:rPr>
          <w:b/>
        </w:rPr>
      </w:pPr>
    </w:p>
    <w:p w14:paraId="3F1989DD" w14:textId="2FA433B2" w:rsidR="00737CFA" w:rsidRDefault="00960FB6" w:rsidP="00737CFA">
      <w:pPr>
        <w:pStyle w:val="Heading2"/>
      </w:pPr>
      <w:r>
        <w:t>PUSCH transmission</w:t>
      </w:r>
    </w:p>
    <w:p w14:paraId="08B458E4" w14:textId="57C758A1" w:rsidR="00960FB6" w:rsidRDefault="00902495" w:rsidP="00960FB6">
      <w:pPr>
        <w:rPr>
          <w:lang w:val="en-GB"/>
        </w:rPr>
      </w:pPr>
      <w:r>
        <w:rPr>
          <w:lang w:val="en-GB"/>
        </w:rPr>
        <w:t>Since</w:t>
      </w:r>
      <w:r w:rsidR="007A0E35">
        <w:rPr>
          <w:lang w:val="en-GB"/>
        </w:rPr>
        <w:t xml:space="preserve"> </w:t>
      </w:r>
      <w:r>
        <w:rPr>
          <w:lang w:val="en-GB"/>
        </w:rPr>
        <w:t>NR supports multi-beam deployment, it would be necessary to define PUSCH occasion (</w:t>
      </w:r>
      <w:r w:rsidRPr="00902495">
        <w:rPr>
          <w:lang w:val="en-GB"/>
        </w:rPr>
        <w:t>time-frequency resources</w:t>
      </w:r>
      <w:r>
        <w:rPr>
          <w:lang w:val="en-GB"/>
        </w:rPr>
        <w:t>)</w:t>
      </w:r>
      <w:r w:rsidRPr="00902495">
        <w:rPr>
          <w:lang w:val="en-GB"/>
        </w:rPr>
        <w:t xml:space="preserve"> </w:t>
      </w:r>
      <w:r>
        <w:rPr>
          <w:lang w:val="en-GB"/>
        </w:rPr>
        <w:t>for PUSCH transmission.</w:t>
      </w:r>
    </w:p>
    <w:p w14:paraId="105CBA44" w14:textId="5EE5977B" w:rsidR="00960FB6" w:rsidRPr="00B42710" w:rsidRDefault="00960FB6" w:rsidP="00960FB6">
      <w:pPr>
        <w:rPr>
          <w:b/>
          <w:lang w:val="en-GB"/>
        </w:rPr>
      </w:pPr>
      <w:r w:rsidRPr="00B42710">
        <w:rPr>
          <w:b/>
          <w:u w:val="single"/>
          <w:lang w:val="en-GB"/>
        </w:rPr>
        <w:t xml:space="preserve">Proposal </w:t>
      </w:r>
      <w:r w:rsidR="00682B4A">
        <w:rPr>
          <w:b/>
          <w:u w:val="single"/>
          <w:lang w:val="en-GB"/>
        </w:rPr>
        <w:t>5</w:t>
      </w:r>
      <w:r w:rsidRPr="00B42710">
        <w:rPr>
          <w:b/>
          <w:lang w:val="en-GB"/>
        </w:rPr>
        <w:t>: Define PUSCH occasion</w:t>
      </w:r>
      <w:r w:rsidR="00587619">
        <w:rPr>
          <w:b/>
          <w:lang w:val="en-GB"/>
        </w:rPr>
        <w:t xml:space="preserve"> for PUSCH transmission </w:t>
      </w:r>
      <w:r w:rsidRPr="00B42710">
        <w:rPr>
          <w:b/>
          <w:lang w:val="en-GB"/>
        </w:rPr>
        <w:t>in multi-beam deployments</w:t>
      </w:r>
      <w:r w:rsidR="00811A9F">
        <w:rPr>
          <w:b/>
          <w:lang w:val="en-GB"/>
        </w:rPr>
        <w:t>.</w:t>
      </w:r>
    </w:p>
    <w:p w14:paraId="6A63D5B7" w14:textId="65F1E3AB" w:rsidR="00960FB6" w:rsidRDefault="005243E6" w:rsidP="00554938">
      <w:pPr>
        <w:rPr>
          <w:lang w:val="en-GB"/>
        </w:rPr>
      </w:pPr>
      <w:r>
        <w:rPr>
          <w:lang w:val="en-GB"/>
        </w:rPr>
        <w:t xml:space="preserve">The goal of RACH-less HO is to reduce HO interruption time. It should be noted that the latency of PUSCH transmission might be long. </w:t>
      </w:r>
      <w:r w:rsidR="00BF41E3">
        <w:rPr>
          <w:lang w:val="en-GB"/>
        </w:rPr>
        <w:t>Hence</w:t>
      </w:r>
      <w:r>
        <w:rPr>
          <w:lang w:val="en-GB"/>
        </w:rPr>
        <w:t xml:space="preserve">, if NR can support PUSCH repetition, which is expected to be supported for </w:t>
      </w:r>
      <w:proofErr w:type="spellStart"/>
      <w:r>
        <w:rPr>
          <w:lang w:val="en-GB"/>
        </w:rPr>
        <w:t>eURLLC</w:t>
      </w:r>
      <w:proofErr w:type="spellEnd"/>
      <w:r>
        <w:rPr>
          <w:lang w:val="en-GB"/>
        </w:rPr>
        <w:t xml:space="preserve">, PUSCH transmission latency should be </w:t>
      </w:r>
      <w:r w:rsidR="0070475E">
        <w:rPr>
          <w:lang w:val="en-GB"/>
        </w:rPr>
        <w:t xml:space="preserve">reasonably </w:t>
      </w:r>
      <w:r>
        <w:rPr>
          <w:lang w:val="en-GB"/>
        </w:rPr>
        <w:t xml:space="preserve">reduced. </w:t>
      </w:r>
    </w:p>
    <w:p w14:paraId="7AD339FB" w14:textId="567D77A8" w:rsidR="00902495" w:rsidRPr="00B42710" w:rsidRDefault="00902495" w:rsidP="00902495">
      <w:pPr>
        <w:rPr>
          <w:b/>
        </w:rPr>
      </w:pPr>
      <w:r w:rsidRPr="00B42710">
        <w:rPr>
          <w:b/>
          <w:bCs/>
          <w:u w:val="single"/>
        </w:rPr>
        <w:t xml:space="preserve">Proposal </w:t>
      </w:r>
      <w:r w:rsidR="00FB2E43">
        <w:rPr>
          <w:b/>
          <w:bCs/>
          <w:u w:val="single"/>
        </w:rPr>
        <w:t>6</w:t>
      </w:r>
      <w:r w:rsidRPr="00B42710">
        <w:rPr>
          <w:b/>
        </w:rPr>
        <w:t>: RACH-less HO support</w:t>
      </w:r>
      <w:r w:rsidR="005243E6">
        <w:rPr>
          <w:b/>
        </w:rPr>
        <w:t>s</w:t>
      </w:r>
      <w:r w:rsidRPr="00B42710">
        <w:rPr>
          <w:b/>
        </w:rPr>
        <w:t xml:space="preserve"> PUSCH repetition</w:t>
      </w:r>
      <w:r w:rsidR="00811A9F">
        <w:rPr>
          <w:b/>
        </w:rPr>
        <w:t>.</w:t>
      </w:r>
    </w:p>
    <w:p w14:paraId="13C08A02" w14:textId="6DEF1F1C" w:rsidR="008871D6" w:rsidRPr="00902495" w:rsidRDefault="008871D6" w:rsidP="008871D6">
      <w:pPr>
        <w:rPr>
          <w:lang w:val="en-GB"/>
        </w:rPr>
      </w:pPr>
      <w:r>
        <w:rPr>
          <w:lang w:val="en-GB"/>
        </w:rPr>
        <w:t>Furthermore, NR supports flexible numerology, two uplink waveforms for PUSCH, and different versions of pi/2 BPSK. Hence, it would be necessary to discuss which configuration should be supported for PUSCH in RACH-less HO.</w:t>
      </w:r>
    </w:p>
    <w:p w14:paraId="5C7B1982" w14:textId="1BAABCD7" w:rsidR="008871D6" w:rsidRPr="00B42710" w:rsidRDefault="008871D6" w:rsidP="008871D6">
      <w:pPr>
        <w:rPr>
          <w:b/>
        </w:rPr>
      </w:pPr>
      <w:r w:rsidRPr="00B42710">
        <w:rPr>
          <w:b/>
          <w:u w:val="single"/>
        </w:rPr>
        <w:t xml:space="preserve">Proposal </w:t>
      </w:r>
      <w:r w:rsidR="00151E0A">
        <w:rPr>
          <w:b/>
          <w:u w:val="single"/>
        </w:rPr>
        <w:t>7</w:t>
      </w:r>
      <w:r w:rsidRPr="00B42710">
        <w:rPr>
          <w:b/>
        </w:rPr>
        <w:t>: Discuss PUSCH configuration on numerology, waveform and MCS.</w:t>
      </w:r>
    </w:p>
    <w:p w14:paraId="2ED69603" w14:textId="77777777" w:rsidR="00FB3686" w:rsidRDefault="00FB3686" w:rsidP="00423456">
      <w:pPr>
        <w:rPr>
          <w:lang w:val="en-GB"/>
        </w:rPr>
      </w:pPr>
    </w:p>
    <w:p w14:paraId="09B6647C" w14:textId="33703DEA" w:rsidR="00EB2691" w:rsidRPr="007B31BC" w:rsidRDefault="00C62AFB" w:rsidP="00EB2691">
      <w:pPr>
        <w:pStyle w:val="Heading1"/>
        <w:rPr>
          <w:bCs/>
        </w:rPr>
      </w:pPr>
      <w:r w:rsidRPr="007B31BC">
        <w:rPr>
          <w:lang w:val="en-US"/>
        </w:rPr>
        <w:t>Conclusion</w:t>
      </w:r>
      <w:r w:rsidR="00243F8F" w:rsidRPr="007B31BC">
        <w:rPr>
          <w:lang w:val="en-US"/>
        </w:rPr>
        <w:t xml:space="preserve"> </w:t>
      </w:r>
    </w:p>
    <w:p w14:paraId="0402F369" w14:textId="6F6E3380" w:rsidR="004951AD" w:rsidRDefault="004951AD" w:rsidP="004951AD">
      <w:pPr>
        <w:rPr>
          <w:lang w:val="en-GB"/>
        </w:rPr>
      </w:pPr>
      <w:r>
        <w:rPr>
          <w:lang w:val="en-GB"/>
        </w:rPr>
        <w:t xml:space="preserve">This contribution provides our discussion on </w:t>
      </w:r>
      <w:r w:rsidR="00F75DB9">
        <w:rPr>
          <w:lang w:val="en-GB"/>
        </w:rPr>
        <w:t xml:space="preserve">PHY aspects of </w:t>
      </w:r>
      <w:r>
        <w:rPr>
          <w:lang w:val="en-GB"/>
        </w:rPr>
        <w:t xml:space="preserve">RACH-less HO. </w:t>
      </w:r>
      <w:proofErr w:type="gramStart"/>
      <w:r w:rsidR="00811A9F">
        <w:rPr>
          <w:lang w:val="en-GB"/>
        </w:rPr>
        <w:t xml:space="preserve">In particular, </w:t>
      </w:r>
      <w:r w:rsidR="005A79E0">
        <w:rPr>
          <w:lang w:val="en-GB"/>
        </w:rPr>
        <w:t>we</w:t>
      </w:r>
      <w:proofErr w:type="gramEnd"/>
      <w:r w:rsidR="005A79E0">
        <w:rPr>
          <w:lang w:val="en-GB"/>
        </w:rPr>
        <w:t xml:space="preserve"> make </w:t>
      </w:r>
      <w:r>
        <w:rPr>
          <w:lang w:val="en-GB"/>
        </w:rPr>
        <w:t xml:space="preserve">the following </w:t>
      </w:r>
      <w:r w:rsidR="00DC759B">
        <w:rPr>
          <w:lang w:val="en-GB"/>
        </w:rPr>
        <w:t>observation</w:t>
      </w:r>
      <w:r w:rsidR="005A79E0">
        <w:rPr>
          <w:lang w:val="en-GB"/>
        </w:rPr>
        <w:t>s</w:t>
      </w:r>
      <w:r w:rsidR="00811A9F">
        <w:rPr>
          <w:lang w:val="en-GB"/>
        </w:rPr>
        <w:t>:</w:t>
      </w:r>
    </w:p>
    <w:p w14:paraId="30DF4D67" w14:textId="77777777" w:rsidR="00151E0A" w:rsidRDefault="00151E0A" w:rsidP="00151E0A">
      <w:r w:rsidRPr="00A44370">
        <w:rPr>
          <w:b/>
          <w:bCs/>
          <w:u w:val="single"/>
        </w:rPr>
        <w:t>Proposal 1</w:t>
      </w:r>
      <w:r w:rsidRPr="00A44370">
        <w:rPr>
          <w:b/>
        </w:rPr>
        <w:t>: NR RACH-less HO supports at least scenarios where target cell TA is zero or same as source cell TA for both FR1 and FR2.</w:t>
      </w:r>
    </w:p>
    <w:p w14:paraId="54A7C650" w14:textId="77777777" w:rsidR="00151E0A" w:rsidRDefault="00151E0A" w:rsidP="00151E0A">
      <w:r w:rsidRPr="00032BC9">
        <w:rPr>
          <w:b/>
          <w:bCs/>
          <w:u w:val="single"/>
        </w:rPr>
        <w:t>Proposal 2</w:t>
      </w:r>
      <w:r w:rsidRPr="00032BC9">
        <w:rPr>
          <w:b/>
        </w:rPr>
        <w:t>: RAN1 should investigate additional TA estimation techniques to extend use cases of NR RACH-less HO.</w:t>
      </w:r>
    </w:p>
    <w:p w14:paraId="48E113E0" w14:textId="3105A380" w:rsidR="00192696" w:rsidRDefault="00192696" w:rsidP="00192696">
      <w:pPr>
        <w:rPr>
          <w:b/>
        </w:rPr>
      </w:pPr>
      <w:r w:rsidRPr="00B42710">
        <w:rPr>
          <w:b/>
          <w:bCs/>
          <w:u w:val="single"/>
        </w:rPr>
        <w:t xml:space="preserve">Proposal </w:t>
      </w:r>
      <w:r>
        <w:rPr>
          <w:b/>
          <w:bCs/>
          <w:u w:val="single"/>
        </w:rPr>
        <w:t>3</w:t>
      </w:r>
      <w:r w:rsidRPr="00B42710">
        <w:rPr>
          <w:b/>
        </w:rPr>
        <w:t xml:space="preserve">: </w:t>
      </w:r>
      <w:r>
        <w:rPr>
          <w:b/>
        </w:rPr>
        <w:t>For intra-frequency handover, network indicates a timing refinement factor (</w:t>
      </w:r>
      <m:oMath>
        <m:r>
          <m:rPr>
            <m:sty m:val="bi"/>
          </m:rPr>
          <w:rPr>
            <w:rFonts w:ascii="Cambria Math" w:hAnsi="Cambria Math"/>
          </w:rPr>
          <m:t>∆</m:t>
        </m:r>
      </m:oMath>
      <w:r>
        <w:rPr>
          <w:b/>
        </w:rPr>
        <w:t>) to UE</w:t>
      </w:r>
      <w:r w:rsidR="00455CCE">
        <w:rPr>
          <w:b/>
        </w:rPr>
        <w:t xml:space="preserve"> </w:t>
      </w:r>
      <w:r w:rsidR="00F2050C">
        <w:rPr>
          <w:b/>
        </w:rPr>
        <w:t>that</w:t>
      </w:r>
      <w:r w:rsidR="00455CCE" w:rsidRPr="00DC5EC1">
        <w:rPr>
          <w:b/>
        </w:rPr>
        <w:t xml:space="preserve"> </w:t>
      </w:r>
      <w:r w:rsidR="000C17D3">
        <w:rPr>
          <w:b/>
        </w:rPr>
        <w:t>can</w:t>
      </w:r>
      <w:r w:rsidR="00455CCE">
        <w:rPr>
          <w:b/>
        </w:rPr>
        <w:t xml:space="preserve"> derive</w:t>
      </w:r>
      <w:r w:rsidR="00455CCE" w:rsidRPr="00DC5EC1">
        <w:rPr>
          <w:b/>
        </w:rPr>
        <w:t xml:space="preserve"> </w:t>
      </w:r>
      <w:r w:rsidR="00F2050C">
        <w:rPr>
          <w:b/>
        </w:rPr>
        <w:t xml:space="preserve">the </w:t>
      </w:r>
      <w:r w:rsidR="00455CCE" w:rsidRPr="00DC5EC1">
        <w:rPr>
          <w:b/>
        </w:rPr>
        <w:t xml:space="preserve">target cell TA </w:t>
      </w:r>
      <w:r w:rsidR="00455CCE">
        <w:rPr>
          <w:b/>
        </w:rPr>
        <w:t xml:space="preserve">by adjusting </w:t>
      </w:r>
      <w:r w:rsidR="00F2050C">
        <w:rPr>
          <w:b/>
        </w:rPr>
        <w:t xml:space="preserve">the </w:t>
      </w:r>
      <w:r w:rsidR="00455CCE">
        <w:rPr>
          <w:b/>
        </w:rPr>
        <w:t>source cell TA based on at least the indicated refinement factor.</w:t>
      </w:r>
    </w:p>
    <w:p w14:paraId="7DC45B81" w14:textId="77777777" w:rsidR="00192696" w:rsidRDefault="00192696" w:rsidP="00192696">
      <w:pPr>
        <w:pStyle w:val="ListParagraph"/>
        <w:numPr>
          <w:ilvl w:val="0"/>
          <w:numId w:val="34"/>
        </w:numPr>
        <w:rPr>
          <w:b/>
        </w:rPr>
      </w:pPr>
      <w:r>
        <w:rPr>
          <w:b/>
        </w:rPr>
        <w:t>The timing refinement factor should represent aspects such as source-target cell timing synchronization and uplink/downlink imbalance at source/target cells.</w:t>
      </w:r>
    </w:p>
    <w:p w14:paraId="2EAFC6E4" w14:textId="5BF7E6D1" w:rsidR="00151E0A" w:rsidRDefault="00151E0A" w:rsidP="00192696">
      <w:pPr>
        <w:rPr>
          <w:b/>
        </w:rPr>
      </w:pPr>
      <w:r w:rsidRPr="00B42710">
        <w:rPr>
          <w:b/>
          <w:bCs/>
          <w:u w:val="single"/>
        </w:rPr>
        <w:t xml:space="preserve">Proposal </w:t>
      </w:r>
      <w:r>
        <w:rPr>
          <w:b/>
          <w:bCs/>
          <w:u w:val="single"/>
        </w:rPr>
        <w:t>4</w:t>
      </w:r>
      <w:r w:rsidRPr="00B42710">
        <w:rPr>
          <w:b/>
        </w:rPr>
        <w:t xml:space="preserve">: </w:t>
      </w:r>
      <w:r w:rsidRPr="00335B4E">
        <w:rPr>
          <w:b/>
        </w:rPr>
        <w:t xml:space="preserve">At least for FR1 intra-frequency handover, </w:t>
      </w:r>
      <w:r>
        <w:rPr>
          <w:b/>
        </w:rPr>
        <w:t xml:space="preserve">the </w:t>
      </w:r>
      <w:r w:rsidRPr="00335B4E">
        <w:rPr>
          <w:b/>
        </w:rPr>
        <w:t xml:space="preserve">target cell can estimate the timing advance based on SRS </w:t>
      </w:r>
      <w:r>
        <w:rPr>
          <w:b/>
        </w:rPr>
        <w:t>transmitted to</w:t>
      </w:r>
      <w:r w:rsidRPr="00335B4E">
        <w:rPr>
          <w:b/>
        </w:rPr>
        <w:t xml:space="preserve"> </w:t>
      </w:r>
      <w:r>
        <w:rPr>
          <w:b/>
        </w:rPr>
        <w:t xml:space="preserve">the </w:t>
      </w:r>
      <w:r w:rsidRPr="00335B4E">
        <w:rPr>
          <w:b/>
        </w:rPr>
        <w:t>source cell. SRS configuration is</w:t>
      </w:r>
      <w:r w:rsidRPr="00B42710">
        <w:rPr>
          <w:b/>
        </w:rPr>
        <w:t xml:space="preserve"> </w:t>
      </w:r>
      <w:r>
        <w:rPr>
          <w:b/>
        </w:rPr>
        <w:t xml:space="preserve">configured to UE and </w:t>
      </w:r>
      <w:r w:rsidRPr="00B42710">
        <w:rPr>
          <w:b/>
        </w:rPr>
        <w:t>known to the target cell</w:t>
      </w:r>
      <w:r>
        <w:rPr>
          <w:b/>
        </w:rPr>
        <w:t>.</w:t>
      </w:r>
    </w:p>
    <w:p w14:paraId="1C2EA55E" w14:textId="77777777" w:rsidR="00151E0A" w:rsidRPr="00B42710" w:rsidRDefault="00151E0A" w:rsidP="00151E0A">
      <w:pPr>
        <w:rPr>
          <w:b/>
          <w:lang w:val="en-GB"/>
        </w:rPr>
      </w:pPr>
      <w:r w:rsidRPr="00B42710">
        <w:rPr>
          <w:b/>
          <w:u w:val="single"/>
          <w:lang w:val="en-GB"/>
        </w:rPr>
        <w:t xml:space="preserve">Proposal </w:t>
      </w:r>
      <w:r>
        <w:rPr>
          <w:b/>
          <w:u w:val="single"/>
          <w:lang w:val="en-GB"/>
        </w:rPr>
        <w:t>5</w:t>
      </w:r>
      <w:r w:rsidRPr="00B42710">
        <w:rPr>
          <w:b/>
          <w:lang w:val="en-GB"/>
        </w:rPr>
        <w:t>: Define PUSCH occasion</w:t>
      </w:r>
      <w:r>
        <w:rPr>
          <w:b/>
          <w:lang w:val="en-GB"/>
        </w:rPr>
        <w:t xml:space="preserve"> for PUSCH transmission </w:t>
      </w:r>
      <w:r w:rsidRPr="00B42710">
        <w:rPr>
          <w:b/>
          <w:lang w:val="en-GB"/>
        </w:rPr>
        <w:t>in multi-beam deployments</w:t>
      </w:r>
      <w:r>
        <w:rPr>
          <w:b/>
          <w:lang w:val="en-GB"/>
        </w:rPr>
        <w:t>.</w:t>
      </w:r>
    </w:p>
    <w:p w14:paraId="18CA61F0" w14:textId="77777777" w:rsidR="00151E0A" w:rsidRPr="00B42710" w:rsidRDefault="00151E0A" w:rsidP="00151E0A">
      <w:pPr>
        <w:rPr>
          <w:b/>
        </w:rPr>
      </w:pPr>
      <w:r w:rsidRPr="00B42710">
        <w:rPr>
          <w:b/>
          <w:bCs/>
          <w:u w:val="single"/>
        </w:rPr>
        <w:t xml:space="preserve">Proposal </w:t>
      </w:r>
      <w:r>
        <w:rPr>
          <w:b/>
          <w:bCs/>
          <w:u w:val="single"/>
        </w:rPr>
        <w:t>6</w:t>
      </w:r>
      <w:r w:rsidRPr="00B42710">
        <w:rPr>
          <w:b/>
        </w:rPr>
        <w:t>: RACH-less HO support</w:t>
      </w:r>
      <w:r>
        <w:rPr>
          <w:b/>
        </w:rPr>
        <w:t>s</w:t>
      </w:r>
      <w:r w:rsidRPr="00B42710">
        <w:rPr>
          <w:b/>
        </w:rPr>
        <w:t xml:space="preserve"> PUSCH repetition</w:t>
      </w:r>
      <w:r>
        <w:rPr>
          <w:b/>
        </w:rPr>
        <w:t>.</w:t>
      </w:r>
    </w:p>
    <w:p w14:paraId="7705DA3C" w14:textId="05D82206" w:rsidR="00151E0A" w:rsidRDefault="00151E0A" w:rsidP="00151E0A">
      <w:pPr>
        <w:rPr>
          <w:b/>
        </w:rPr>
      </w:pPr>
      <w:r w:rsidRPr="00B42710">
        <w:rPr>
          <w:b/>
          <w:u w:val="single"/>
        </w:rPr>
        <w:t xml:space="preserve">Proposal </w:t>
      </w:r>
      <w:r>
        <w:rPr>
          <w:b/>
          <w:u w:val="single"/>
        </w:rPr>
        <w:t>7</w:t>
      </w:r>
      <w:r w:rsidRPr="00B42710">
        <w:rPr>
          <w:b/>
        </w:rPr>
        <w:t>: Discuss PUSCH configuration on numerology, waveform and MCS.</w:t>
      </w:r>
    </w:p>
    <w:p w14:paraId="4F9DFF45" w14:textId="77777777" w:rsidR="007E4F89" w:rsidRPr="00B42710" w:rsidRDefault="007E4F89" w:rsidP="00151E0A">
      <w:pPr>
        <w:rPr>
          <w:b/>
        </w:rPr>
      </w:pPr>
    </w:p>
    <w:p w14:paraId="68F0100D" w14:textId="77777777" w:rsidR="00344A88" w:rsidRDefault="00344A88" w:rsidP="00344A88">
      <w:pPr>
        <w:pStyle w:val="Heading1"/>
      </w:pPr>
      <w:r>
        <w:t>Reference</w:t>
      </w:r>
    </w:p>
    <w:p w14:paraId="7A40F76D" w14:textId="77777777" w:rsidR="00771BE0" w:rsidRDefault="00771BE0" w:rsidP="00771BE0">
      <w:pPr>
        <w:numPr>
          <w:ilvl w:val="0"/>
          <w:numId w:val="31"/>
        </w:numPr>
        <w:spacing w:before="100" w:beforeAutospacing="1" w:after="100" w:afterAutospacing="1"/>
        <w:ind w:left="1350" w:hanging="1350"/>
        <w:textAlignment w:val="auto"/>
      </w:pPr>
      <w:bookmarkStart w:id="4" w:name="_Ref4750095"/>
      <w:bookmarkStart w:id="5" w:name="_Ref7515897"/>
      <w:r>
        <w:t>R4-166817, Reply LS on the feasibility of mobility enhancement solutions, RAN4 #80</w:t>
      </w:r>
      <w:bookmarkEnd w:id="4"/>
      <w:bookmarkEnd w:id="5"/>
    </w:p>
    <w:sectPr w:rsidR="00771BE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5E4C" w14:textId="77777777" w:rsidR="00B1718B" w:rsidRDefault="00B1718B" w:rsidP="00635D0C">
      <w:pPr>
        <w:spacing w:after="0"/>
      </w:pPr>
      <w:r>
        <w:separator/>
      </w:r>
    </w:p>
  </w:endnote>
  <w:endnote w:type="continuationSeparator" w:id="0">
    <w:p w14:paraId="161CF1D4" w14:textId="77777777" w:rsidR="00B1718B" w:rsidRDefault="00B1718B" w:rsidP="00635D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D06F5" w14:textId="77777777" w:rsidR="00B1718B" w:rsidRDefault="00B1718B" w:rsidP="00635D0C">
      <w:pPr>
        <w:spacing w:after="0"/>
      </w:pPr>
      <w:r>
        <w:separator/>
      </w:r>
    </w:p>
  </w:footnote>
  <w:footnote w:type="continuationSeparator" w:id="0">
    <w:p w14:paraId="36C8C525" w14:textId="77777777" w:rsidR="00B1718B" w:rsidRDefault="00B1718B" w:rsidP="00635D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6D4237"/>
    <w:multiLevelType w:val="hybridMultilevel"/>
    <w:tmpl w:val="7B0E5DDC"/>
    <w:lvl w:ilvl="0" w:tplc="91144C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A935A4"/>
    <w:multiLevelType w:val="hybridMultilevel"/>
    <w:tmpl w:val="23C0E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542B33"/>
    <w:multiLevelType w:val="hybridMultilevel"/>
    <w:tmpl w:val="40D20EB6"/>
    <w:lvl w:ilvl="0" w:tplc="9AD8C10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4F0793"/>
    <w:multiLevelType w:val="hybridMultilevel"/>
    <w:tmpl w:val="6180CB90"/>
    <w:lvl w:ilvl="0" w:tplc="ED6E415C">
      <w:start w:val="1"/>
      <w:numFmt w:val="bullet"/>
      <w:lvlText w:val="•"/>
      <w:lvlJc w:val="left"/>
      <w:pPr>
        <w:tabs>
          <w:tab w:val="num" w:pos="720"/>
        </w:tabs>
        <w:ind w:left="720" w:hanging="360"/>
      </w:pPr>
      <w:rPr>
        <w:rFonts w:ascii="Microsoft Sans Serif" w:hAnsi="Microsoft Sans Serif" w:hint="default"/>
      </w:rPr>
    </w:lvl>
    <w:lvl w:ilvl="1" w:tplc="E062AA9E">
      <w:start w:val="1"/>
      <w:numFmt w:val="bullet"/>
      <w:lvlText w:val="•"/>
      <w:lvlJc w:val="left"/>
      <w:pPr>
        <w:tabs>
          <w:tab w:val="num" w:pos="1440"/>
        </w:tabs>
        <w:ind w:left="1440" w:hanging="360"/>
      </w:pPr>
      <w:rPr>
        <w:rFonts w:ascii="Microsoft Sans Serif" w:hAnsi="Microsoft Sans Serif" w:hint="default"/>
      </w:rPr>
    </w:lvl>
    <w:lvl w:ilvl="2" w:tplc="F9AE2AAE">
      <w:start w:val="1"/>
      <w:numFmt w:val="bullet"/>
      <w:lvlText w:val="•"/>
      <w:lvlJc w:val="left"/>
      <w:pPr>
        <w:tabs>
          <w:tab w:val="num" w:pos="2160"/>
        </w:tabs>
        <w:ind w:left="2160" w:hanging="360"/>
      </w:pPr>
      <w:rPr>
        <w:rFonts w:ascii="Microsoft Sans Serif" w:hAnsi="Microsoft Sans Serif" w:hint="default"/>
      </w:rPr>
    </w:lvl>
    <w:lvl w:ilvl="3" w:tplc="DDD02586" w:tentative="1">
      <w:start w:val="1"/>
      <w:numFmt w:val="bullet"/>
      <w:lvlText w:val="•"/>
      <w:lvlJc w:val="left"/>
      <w:pPr>
        <w:tabs>
          <w:tab w:val="num" w:pos="2880"/>
        </w:tabs>
        <w:ind w:left="2880" w:hanging="360"/>
      </w:pPr>
      <w:rPr>
        <w:rFonts w:ascii="Microsoft Sans Serif" w:hAnsi="Microsoft Sans Serif" w:hint="default"/>
      </w:rPr>
    </w:lvl>
    <w:lvl w:ilvl="4" w:tplc="D5BE8EDC" w:tentative="1">
      <w:start w:val="1"/>
      <w:numFmt w:val="bullet"/>
      <w:lvlText w:val="•"/>
      <w:lvlJc w:val="left"/>
      <w:pPr>
        <w:tabs>
          <w:tab w:val="num" w:pos="3600"/>
        </w:tabs>
        <w:ind w:left="3600" w:hanging="360"/>
      </w:pPr>
      <w:rPr>
        <w:rFonts w:ascii="Microsoft Sans Serif" w:hAnsi="Microsoft Sans Serif" w:hint="default"/>
      </w:rPr>
    </w:lvl>
    <w:lvl w:ilvl="5" w:tplc="FFD06830" w:tentative="1">
      <w:start w:val="1"/>
      <w:numFmt w:val="bullet"/>
      <w:lvlText w:val="•"/>
      <w:lvlJc w:val="left"/>
      <w:pPr>
        <w:tabs>
          <w:tab w:val="num" w:pos="4320"/>
        </w:tabs>
        <w:ind w:left="4320" w:hanging="360"/>
      </w:pPr>
      <w:rPr>
        <w:rFonts w:ascii="Microsoft Sans Serif" w:hAnsi="Microsoft Sans Serif" w:hint="default"/>
      </w:rPr>
    </w:lvl>
    <w:lvl w:ilvl="6" w:tplc="95B4C278" w:tentative="1">
      <w:start w:val="1"/>
      <w:numFmt w:val="bullet"/>
      <w:lvlText w:val="•"/>
      <w:lvlJc w:val="left"/>
      <w:pPr>
        <w:tabs>
          <w:tab w:val="num" w:pos="5040"/>
        </w:tabs>
        <w:ind w:left="5040" w:hanging="360"/>
      </w:pPr>
      <w:rPr>
        <w:rFonts w:ascii="Microsoft Sans Serif" w:hAnsi="Microsoft Sans Serif" w:hint="default"/>
      </w:rPr>
    </w:lvl>
    <w:lvl w:ilvl="7" w:tplc="2EBC2B26" w:tentative="1">
      <w:start w:val="1"/>
      <w:numFmt w:val="bullet"/>
      <w:lvlText w:val="•"/>
      <w:lvlJc w:val="left"/>
      <w:pPr>
        <w:tabs>
          <w:tab w:val="num" w:pos="5760"/>
        </w:tabs>
        <w:ind w:left="5760" w:hanging="360"/>
      </w:pPr>
      <w:rPr>
        <w:rFonts w:ascii="Microsoft Sans Serif" w:hAnsi="Microsoft Sans Serif" w:hint="default"/>
      </w:rPr>
    </w:lvl>
    <w:lvl w:ilvl="8" w:tplc="9F92509A"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F567942"/>
    <w:multiLevelType w:val="hybridMultilevel"/>
    <w:tmpl w:val="42A66DE4"/>
    <w:lvl w:ilvl="0" w:tplc="2960A70E">
      <w:start w:val="1"/>
      <w:numFmt w:val="bullet"/>
      <w:lvlText w:val="◦"/>
      <w:lvlJc w:val="left"/>
      <w:pPr>
        <w:tabs>
          <w:tab w:val="num" w:pos="720"/>
        </w:tabs>
        <w:ind w:left="720" w:hanging="360"/>
      </w:pPr>
      <w:rPr>
        <w:rFonts w:ascii="Microsoft Sans Serif" w:hAnsi="Microsoft Sans Serif" w:hint="default"/>
      </w:rPr>
    </w:lvl>
    <w:lvl w:ilvl="1" w:tplc="747C1B84">
      <w:start w:val="1"/>
      <w:numFmt w:val="bullet"/>
      <w:lvlText w:val="◦"/>
      <w:lvlJc w:val="left"/>
      <w:pPr>
        <w:tabs>
          <w:tab w:val="num" w:pos="1440"/>
        </w:tabs>
        <w:ind w:left="1440" w:hanging="360"/>
      </w:pPr>
      <w:rPr>
        <w:rFonts w:ascii="Microsoft Sans Serif" w:hAnsi="Microsoft Sans Serif" w:hint="default"/>
      </w:rPr>
    </w:lvl>
    <w:lvl w:ilvl="2" w:tplc="F41A36FE">
      <w:start w:val="23084"/>
      <w:numFmt w:val="bullet"/>
      <w:lvlText w:val="•"/>
      <w:lvlJc w:val="left"/>
      <w:pPr>
        <w:tabs>
          <w:tab w:val="num" w:pos="2160"/>
        </w:tabs>
        <w:ind w:left="2160" w:hanging="360"/>
      </w:pPr>
      <w:rPr>
        <w:rFonts w:ascii="Microsoft Sans Serif" w:hAnsi="Microsoft Sans Serif" w:hint="default"/>
      </w:rPr>
    </w:lvl>
    <w:lvl w:ilvl="3" w:tplc="1FEC25F2" w:tentative="1">
      <w:start w:val="1"/>
      <w:numFmt w:val="bullet"/>
      <w:lvlText w:val="◦"/>
      <w:lvlJc w:val="left"/>
      <w:pPr>
        <w:tabs>
          <w:tab w:val="num" w:pos="2880"/>
        </w:tabs>
        <w:ind w:left="2880" w:hanging="360"/>
      </w:pPr>
      <w:rPr>
        <w:rFonts w:ascii="Microsoft Sans Serif" w:hAnsi="Microsoft Sans Serif" w:hint="default"/>
      </w:rPr>
    </w:lvl>
    <w:lvl w:ilvl="4" w:tplc="01CC3BFA" w:tentative="1">
      <w:start w:val="1"/>
      <w:numFmt w:val="bullet"/>
      <w:lvlText w:val="◦"/>
      <w:lvlJc w:val="left"/>
      <w:pPr>
        <w:tabs>
          <w:tab w:val="num" w:pos="3600"/>
        </w:tabs>
        <w:ind w:left="3600" w:hanging="360"/>
      </w:pPr>
      <w:rPr>
        <w:rFonts w:ascii="Microsoft Sans Serif" w:hAnsi="Microsoft Sans Serif" w:hint="default"/>
      </w:rPr>
    </w:lvl>
    <w:lvl w:ilvl="5" w:tplc="5D0049C8" w:tentative="1">
      <w:start w:val="1"/>
      <w:numFmt w:val="bullet"/>
      <w:lvlText w:val="◦"/>
      <w:lvlJc w:val="left"/>
      <w:pPr>
        <w:tabs>
          <w:tab w:val="num" w:pos="4320"/>
        </w:tabs>
        <w:ind w:left="4320" w:hanging="360"/>
      </w:pPr>
      <w:rPr>
        <w:rFonts w:ascii="Microsoft Sans Serif" w:hAnsi="Microsoft Sans Serif" w:hint="default"/>
      </w:rPr>
    </w:lvl>
    <w:lvl w:ilvl="6" w:tplc="FB9E90A8" w:tentative="1">
      <w:start w:val="1"/>
      <w:numFmt w:val="bullet"/>
      <w:lvlText w:val="◦"/>
      <w:lvlJc w:val="left"/>
      <w:pPr>
        <w:tabs>
          <w:tab w:val="num" w:pos="5040"/>
        </w:tabs>
        <w:ind w:left="5040" w:hanging="360"/>
      </w:pPr>
      <w:rPr>
        <w:rFonts w:ascii="Microsoft Sans Serif" w:hAnsi="Microsoft Sans Serif" w:hint="default"/>
      </w:rPr>
    </w:lvl>
    <w:lvl w:ilvl="7" w:tplc="1D301A26" w:tentative="1">
      <w:start w:val="1"/>
      <w:numFmt w:val="bullet"/>
      <w:lvlText w:val="◦"/>
      <w:lvlJc w:val="left"/>
      <w:pPr>
        <w:tabs>
          <w:tab w:val="num" w:pos="5760"/>
        </w:tabs>
        <w:ind w:left="5760" w:hanging="360"/>
      </w:pPr>
      <w:rPr>
        <w:rFonts w:ascii="Microsoft Sans Serif" w:hAnsi="Microsoft Sans Serif" w:hint="default"/>
      </w:rPr>
    </w:lvl>
    <w:lvl w:ilvl="8" w:tplc="702E1E1A"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A33F2A"/>
    <w:multiLevelType w:val="hybridMultilevel"/>
    <w:tmpl w:val="8AB8454C"/>
    <w:lvl w:ilvl="0" w:tplc="86F2864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2A09D0"/>
    <w:multiLevelType w:val="hybridMultilevel"/>
    <w:tmpl w:val="7F0EA8E2"/>
    <w:lvl w:ilvl="0" w:tplc="28B40F4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707B2E"/>
    <w:multiLevelType w:val="hybridMultilevel"/>
    <w:tmpl w:val="15969480"/>
    <w:lvl w:ilvl="0" w:tplc="5B08C81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3"/>
  </w:num>
  <w:num w:numId="3">
    <w:abstractNumId w:val="33"/>
  </w:num>
  <w:num w:numId="4">
    <w:abstractNumId w:val="24"/>
  </w:num>
  <w:num w:numId="5">
    <w:abstractNumId w:val="21"/>
  </w:num>
  <w:num w:numId="6">
    <w:abstractNumId w:val="6"/>
  </w:num>
  <w:num w:numId="7">
    <w:abstractNumId w:val="31"/>
  </w:num>
  <w:num w:numId="8">
    <w:abstractNumId w:val="18"/>
  </w:num>
  <w:num w:numId="9">
    <w:abstractNumId w:val="29"/>
  </w:num>
  <w:num w:numId="10">
    <w:abstractNumId w:val="22"/>
  </w:num>
  <w:num w:numId="11">
    <w:abstractNumId w:val="11"/>
  </w:num>
  <w:num w:numId="12">
    <w:abstractNumId w:val="2"/>
  </w:num>
  <w:num w:numId="13">
    <w:abstractNumId w:val="3"/>
  </w:num>
  <w:num w:numId="14">
    <w:abstractNumId w:val="30"/>
  </w:num>
  <w:num w:numId="15">
    <w:abstractNumId w:val="0"/>
  </w:num>
  <w:num w:numId="16">
    <w:abstractNumId w:val="26"/>
  </w:num>
  <w:num w:numId="17">
    <w:abstractNumId w:val="27"/>
  </w:num>
  <w:num w:numId="18">
    <w:abstractNumId w:val="32"/>
  </w:num>
  <w:num w:numId="19">
    <w:abstractNumId w:val="13"/>
  </w:num>
  <w:num w:numId="20">
    <w:abstractNumId w:val="20"/>
  </w:num>
  <w:num w:numId="21">
    <w:abstractNumId w:val="15"/>
  </w:num>
  <w:num w:numId="22">
    <w:abstractNumId w:val="14"/>
  </w:num>
  <w:num w:numId="23">
    <w:abstractNumId w:val="9"/>
  </w:num>
  <w:num w:numId="24">
    <w:abstractNumId w:val="1"/>
  </w:num>
  <w:num w:numId="25">
    <w:abstractNumId w:val="8"/>
  </w:num>
  <w:num w:numId="26">
    <w:abstractNumId w:val="5"/>
  </w:num>
  <w:num w:numId="27">
    <w:abstractNumId w:val="10"/>
  </w:num>
  <w:num w:numId="28">
    <w:abstractNumId w:val="7"/>
  </w:num>
  <w:num w:numId="29">
    <w:abstractNumId w:val="25"/>
  </w:num>
  <w:num w:numId="30">
    <w:abstractNumId w:val="12"/>
  </w:num>
  <w:num w:numId="31">
    <w:abstractNumId w:val="1"/>
    <w:lvlOverride w:ilvl="0">
      <w:startOverride w:val="1"/>
    </w:lvlOverride>
  </w:num>
  <w:num w:numId="32">
    <w:abstractNumId w:val="17"/>
  </w:num>
  <w:num w:numId="33">
    <w:abstractNumId w:val="16"/>
  </w:num>
  <w:num w:numId="34">
    <w:abstractNumId w:val="28"/>
  </w:num>
  <w:num w:numId="35">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940"/>
    <w:rsid w:val="00000683"/>
    <w:rsid w:val="00000BDC"/>
    <w:rsid w:val="0000209A"/>
    <w:rsid w:val="00002940"/>
    <w:rsid w:val="00007E5E"/>
    <w:rsid w:val="00012564"/>
    <w:rsid w:val="00017119"/>
    <w:rsid w:val="00020B56"/>
    <w:rsid w:val="00025602"/>
    <w:rsid w:val="0002576B"/>
    <w:rsid w:val="00025A8B"/>
    <w:rsid w:val="00027E6C"/>
    <w:rsid w:val="000308DB"/>
    <w:rsid w:val="00032BC9"/>
    <w:rsid w:val="0003354B"/>
    <w:rsid w:val="000364AC"/>
    <w:rsid w:val="00040347"/>
    <w:rsid w:val="00041102"/>
    <w:rsid w:val="00046873"/>
    <w:rsid w:val="00051312"/>
    <w:rsid w:val="00057480"/>
    <w:rsid w:val="00057EF2"/>
    <w:rsid w:val="00060541"/>
    <w:rsid w:val="00060E2D"/>
    <w:rsid w:val="0006275D"/>
    <w:rsid w:val="00063758"/>
    <w:rsid w:val="00063B53"/>
    <w:rsid w:val="00064129"/>
    <w:rsid w:val="00064557"/>
    <w:rsid w:val="0007094E"/>
    <w:rsid w:val="00075DDB"/>
    <w:rsid w:val="000869F1"/>
    <w:rsid w:val="000935FD"/>
    <w:rsid w:val="000958A6"/>
    <w:rsid w:val="000A01B6"/>
    <w:rsid w:val="000A28C6"/>
    <w:rsid w:val="000A6D4C"/>
    <w:rsid w:val="000B093C"/>
    <w:rsid w:val="000B74B1"/>
    <w:rsid w:val="000B7C9F"/>
    <w:rsid w:val="000C0A54"/>
    <w:rsid w:val="000C17D3"/>
    <w:rsid w:val="000C3BBF"/>
    <w:rsid w:val="000D416D"/>
    <w:rsid w:val="000E0679"/>
    <w:rsid w:val="000E178C"/>
    <w:rsid w:val="000E36F3"/>
    <w:rsid w:val="000E4D78"/>
    <w:rsid w:val="000E5391"/>
    <w:rsid w:val="000E7D02"/>
    <w:rsid w:val="000F04F9"/>
    <w:rsid w:val="000F20D5"/>
    <w:rsid w:val="000F2C95"/>
    <w:rsid w:val="000F4CEC"/>
    <w:rsid w:val="00101570"/>
    <w:rsid w:val="00106984"/>
    <w:rsid w:val="00107360"/>
    <w:rsid w:val="00113EDA"/>
    <w:rsid w:val="00114F25"/>
    <w:rsid w:val="00115F77"/>
    <w:rsid w:val="0011633B"/>
    <w:rsid w:val="00123DD7"/>
    <w:rsid w:val="00124AA9"/>
    <w:rsid w:val="00130155"/>
    <w:rsid w:val="00131419"/>
    <w:rsid w:val="001345C2"/>
    <w:rsid w:val="00136288"/>
    <w:rsid w:val="00136930"/>
    <w:rsid w:val="001426AE"/>
    <w:rsid w:val="00145E21"/>
    <w:rsid w:val="001462CB"/>
    <w:rsid w:val="00151E0A"/>
    <w:rsid w:val="001548D8"/>
    <w:rsid w:val="00155EB0"/>
    <w:rsid w:val="00162A39"/>
    <w:rsid w:val="00166543"/>
    <w:rsid w:val="00170828"/>
    <w:rsid w:val="00171398"/>
    <w:rsid w:val="001738E4"/>
    <w:rsid w:val="00174755"/>
    <w:rsid w:val="0017620D"/>
    <w:rsid w:val="0017722A"/>
    <w:rsid w:val="00191C8F"/>
    <w:rsid w:val="00192696"/>
    <w:rsid w:val="00193CCA"/>
    <w:rsid w:val="00196576"/>
    <w:rsid w:val="001A5FB2"/>
    <w:rsid w:val="001B311E"/>
    <w:rsid w:val="001B5973"/>
    <w:rsid w:val="001B5CAD"/>
    <w:rsid w:val="001B6636"/>
    <w:rsid w:val="001B78C9"/>
    <w:rsid w:val="001D1EFE"/>
    <w:rsid w:val="001D3E4B"/>
    <w:rsid w:val="001D53E6"/>
    <w:rsid w:val="001D787F"/>
    <w:rsid w:val="001E382C"/>
    <w:rsid w:val="001F0E80"/>
    <w:rsid w:val="001F4D02"/>
    <w:rsid w:val="001F701C"/>
    <w:rsid w:val="00203C46"/>
    <w:rsid w:val="0020430A"/>
    <w:rsid w:val="00211033"/>
    <w:rsid w:val="0021178C"/>
    <w:rsid w:val="0021206D"/>
    <w:rsid w:val="00217116"/>
    <w:rsid w:val="002247FB"/>
    <w:rsid w:val="00224BA3"/>
    <w:rsid w:val="00225285"/>
    <w:rsid w:val="00225A69"/>
    <w:rsid w:val="00227F97"/>
    <w:rsid w:val="0023066E"/>
    <w:rsid w:val="002322AD"/>
    <w:rsid w:val="00233411"/>
    <w:rsid w:val="002367F7"/>
    <w:rsid w:val="002369F2"/>
    <w:rsid w:val="0024035B"/>
    <w:rsid w:val="002405E2"/>
    <w:rsid w:val="00241FF9"/>
    <w:rsid w:val="002435F0"/>
    <w:rsid w:val="00243F8F"/>
    <w:rsid w:val="00244A65"/>
    <w:rsid w:val="002466AF"/>
    <w:rsid w:val="002560A6"/>
    <w:rsid w:val="00260AA6"/>
    <w:rsid w:val="00260ABE"/>
    <w:rsid w:val="00261B22"/>
    <w:rsid w:val="0027160B"/>
    <w:rsid w:val="002718F9"/>
    <w:rsid w:val="00271E55"/>
    <w:rsid w:val="0027414D"/>
    <w:rsid w:val="00277E4B"/>
    <w:rsid w:val="00282649"/>
    <w:rsid w:val="00284918"/>
    <w:rsid w:val="00285010"/>
    <w:rsid w:val="00285B15"/>
    <w:rsid w:val="0028607F"/>
    <w:rsid w:val="0028661E"/>
    <w:rsid w:val="00287558"/>
    <w:rsid w:val="00287CBA"/>
    <w:rsid w:val="00292F8D"/>
    <w:rsid w:val="002972AD"/>
    <w:rsid w:val="002A7334"/>
    <w:rsid w:val="002B0579"/>
    <w:rsid w:val="002B4F1B"/>
    <w:rsid w:val="002B5933"/>
    <w:rsid w:val="002B6A22"/>
    <w:rsid w:val="002B75EC"/>
    <w:rsid w:val="002C284C"/>
    <w:rsid w:val="002C3147"/>
    <w:rsid w:val="002C5791"/>
    <w:rsid w:val="002C7C59"/>
    <w:rsid w:val="002D01FF"/>
    <w:rsid w:val="002D0EAF"/>
    <w:rsid w:val="002D210B"/>
    <w:rsid w:val="002D3614"/>
    <w:rsid w:val="002D3D60"/>
    <w:rsid w:val="002D64E8"/>
    <w:rsid w:val="002E07B9"/>
    <w:rsid w:val="002E0ED7"/>
    <w:rsid w:val="002E178A"/>
    <w:rsid w:val="002E1B26"/>
    <w:rsid w:val="002E5424"/>
    <w:rsid w:val="002F45CF"/>
    <w:rsid w:val="002F49A7"/>
    <w:rsid w:val="003027BA"/>
    <w:rsid w:val="00302FAC"/>
    <w:rsid w:val="00304365"/>
    <w:rsid w:val="00304694"/>
    <w:rsid w:val="00305072"/>
    <w:rsid w:val="00307463"/>
    <w:rsid w:val="00313528"/>
    <w:rsid w:val="003138E8"/>
    <w:rsid w:val="00313DBE"/>
    <w:rsid w:val="003150C7"/>
    <w:rsid w:val="00316DD2"/>
    <w:rsid w:val="003224CE"/>
    <w:rsid w:val="0032413C"/>
    <w:rsid w:val="0032448F"/>
    <w:rsid w:val="0032465F"/>
    <w:rsid w:val="003253B0"/>
    <w:rsid w:val="00335B4E"/>
    <w:rsid w:val="00344A88"/>
    <w:rsid w:val="00354025"/>
    <w:rsid w:val="00356E6F"/>
    <w:rsid w:val="00357934"/>
    <w:rsid w:val="0036001C"/>
    <w:rsid w:val="003631D0"/>
    <w:rsid w:val="00365B2A"/>
    <w:rsid w:val="00365C18"/>
    <w:rsid w:val="00373201"/>
    <w:rsid w:val="0037388C"/>
    <w:rsid w:val="00376257"/>
    <w:rsid w:val="0037641E"/>
    <w:rsid w:val="00377934"/>
    <w:rsid w:val="00386761"/>
    <w:rsid w:val="003903DA"/>
    <w:rsid w:val="00391BCB"/>
    <w:rsid w:val="003948BD"/>
    <w:rsid w:val="0039514F"/>
    <w:rsid w:val="00396392"/>
    <w:rsid w:val="003A4376"/>
    <w:rsid w:val="003B264A"/>
    <w:rsid w:val="003B54BD"/>
    <w:rsid w:val="003B551A"/>
    <w:rsid w:val="003C2024"/>
    <w:rsid w:val="003C42A2"/>
    <w:rsid w:val="003C63F1"/>
    <w:rsid w:val="003D279B"/>
    <w:rsid w:val="003D3E28"/>
    <w:rsid w:val="003D4088"/>
    <w:rsid w:val="003D4DE4"/>
    <w:rsid w:val="003E3339"/>
    <w:rsid w:val="003E571F"/>
    <w:rsid w:val="003E7249"/>
    <w:rsid w:val="003E7D1A"/>
    <w:rsid w:val="003F2A59"/>
    <w:rsid w:val="003F78FD"/>
    <w:rsid w:val="004006B9"/>
    <w:rsid w:val="00402627"/>
    <w:rsid w:val="00402D2B"/>
    <w:rsid w:val="0040549A"/>
    <w:rsid w:val="00405980"/>
    <w:rsid w:val="00407F19"/>
    <w:rsid w:val="00413F57"/>
    <w:rsid w:val="00414D4E"/>
    <w:rsid w:val="00415EEA"/>
    <w:rsid w:val="00417A08"/>
    <w:rsid w:val="0042164B"/>
    <w:rsid w:val="00423456"/>
    <w:rsid w:val="00423ADC"/>
    <w:rsid w:val="0042465B"/>
    <w:rsid w:val="0043448A"/>
    <w:rsid w:val="00437036"/>
    <w:rsid w:val="00440235"/>
    <w:rsid w:val="00443379"/>
    <w:rsid w:val="004440C6"/>
    <w:rsid w:val="00444F0A"/>
    <w:rsid w:val="00450E1A"/>
    <w:rsid w:val="00453EA3"/>
    <w:rsid w:val="00454A3C"/>
    <w:rsid w:val="00455AF4"/>
    <w:rsid w:val="00455CCE"/>
    <w:rsid w:val="00455D2C"/>
    <w:rsid w:val="004568F6"/>
    <w:rsid w:val="00460A64"/>
    <w:rsid w:val="004614F3"/>
    <w:rsid w:val="00463A98"/>
    <w:rsid w:val="00464B69"/>
    <w:rsid w:val="00465E35"/>
    <w:rsid w:val="00466796"/>
    <w:rsid w:val="004730F1"/>
    <w:rsid w:val="00475E70"/>
    <w:rsid w:val="00476C4A"/>
    <w:rsid w:val="00480B5C"/>
    <w:rsid w:val="00486D9E"/>
    <w:rsid w:val="00487F02"/>
    <w:rsid w:val="00492B46"/>
    <w:rsid w:val="004939B2"/>
    <w:rsid w:val="004951AD"/>
    <w:rsid w:val="00496F81"/>
    <w:rsid w:val="004A3872"/>
    <w:rsid w:val="004B09DD"/>
    <w:rsid w:val="004B3042"/>
    <w:rsid w:val="004B3634"/>
    <w:rsid w:val="004B531B"/>
    <w:rsid w:val="004C0661"/>
    <w:rsid w:val="004C1F77"/>
    <w:rsid w:val="004C4BE4"/>
    <w:rsid w:val="004C50F4"/>
    <w:rsid w:val="004D5C4F"/>
    <w:rsid w:val="004D6784"/>
    <w:rsid w:val="004E2954"/>
    <w:rsid w:val="004E71F8"/>
    <w:rsid w:val="004F3B92"/>
    <w:rsid w:val="004F3BAC"/>
    <w:rsid w:val="004F59D1"/>
    <w:rsid w:val="004F7457"/>
    <w:rsid w:val="00500D1F"/>
    <w:rsid w:val="00501754"/>
    <w:rsid w:val="005038B2"/>
    <w:rsid w:val="0051103B"/>
    <w:rsid w:val="0051692A"/>
    <w:rsid w:val="00516C8E"/>
    <w:rsid w:val="00516D3F"/>
    <w:rsid w:val="00520E07"/>
    <w:rsid w:val="0052363D"/>
    <w:rsid w:val="005243E6"/>
    <w:rsid w:val="00524B32"/>
    <w:rsid w:val="00525FB5"/>
    <w:rsid w:val="00530815"/>
    <w:rsid w:val="00534BC9"/>
    <w:rsid w:val="00536A60"/>
    <w:rsid w:val="005402B8"/>
    <w:rsid w:val="00541603"/>
    <w:rsid w:val="0054487B"/>
    <w:rsid w:val="00544B44"/>
    <w:rsid w:val="00554938"/>
    <w:rsid w:val="0055567C"/>
    <w:rsid w:val="0055579C"/>
    <w:rsid w:val="00560489"/>
    <w:rsid w:val="00561070"/>
    <w:rsid w:val="00562CAB"/>
    <w:rsid w:val="00564704"/>
    <w:rsid w:val="00564D50"/>
    <w:rsid w:val="00566868"/>
    <w:rsid w:val="005674F2"/>
    <w:rsid w:val="005762C1"/>
    <w:rsid w:val="005803E6"/>
    <w:rsid w:val="00585783"/>
    <w:rsid w:val="00587619"/>
    <w:rsid w:val="005941BC"/>
    <w:rsid w:val="005A3EE4"/>
    <w:rsid w:val="005A709A"/>
    <w:rsid w:val="005A79E0"/>
    <w:rsid w:val="005B0F5F"/>
    <w:rsid w:val="005B3FC1"/>
    <w:rsid w:val="005C15A6"/>
    <w:rsid w:val="005D290C"/>
    <w:rsid w:val="005D2FDB"/>
    <w:rsid w:val="005D3F8D"/>
    <w:rsid w:val="005D784E"/>
    <w:rsid w:val="005E17F3"/>
    <w:rsid w:val="005E2439"/>
    <w:rsid w:val="005E33EE"/>
    <w:rsid w:val="005F239D"/>
    <w:rsid w:val="005F718D"/>
    <w:rsid w:val="006005FF"/>
    <w:rsid w:val="006021D8"/>
    <w:rsid w:val="0060360B"/>
    <w:rsid w:val="0060583D"/>
    <w:rsid w:val="00606491"/>
    <w:rsid w:val="00607BE2"/>
    <w:rsid w:val="006112FD"/>
    <w:rsid w:val="00612CB6"/>
    <w:rsid w:val="00626655"/>
    <w:rsid w:val="00627C54"/>
    <w:rsid w:val="00635D0C"/>
    <w:rsid w:val="00635F23"/>
    <w:rsid w:val="00636618"/>
    <w:rsid w:val="0063665D"/>
    <w:rsid w:val="0064098E"/>
    <w:rsid w:val="00641B1A"/>
    <w:rsid w:val="00644362"/>
    <w:rsid w:val="00650486"/>
    <w:rsid w:val="00651B22"/>
    <w:rsid w:val="00651C27"/>
    <w:rsid w:val="00652DEA"/>
    <w:rsid w:val="00655410"/>
    <w:rsid w:val="0066198C"/>
    <w:rsid w:val="00661BC2"/>
    <w:rsid w:val="006758FB"/>
    <w:rsid w:val="006772D4"/>
    <w:rsid w:val="00682B4A"/>
    <w:rsid w:val="0068460C"/>
    <w:rsid w:val="00684EC1"/>
    <w:rsid w:val="00685AAB"/>
    <w:rsid w:val="006902DA"/>
    <w:rsid w:val="00690B26"/>
    <w:rsid w:val="00691B73"/>
    <w:rsid w:val="00692620"/>
    <w:rsid w:val="00692F4C"/>
    <w:rsid w:val="006A4A68"/>
    <w:rsid w:val="006B30DC"/>
    <w:rsid w:val="006B3742"/>
    <w:rsid w:val="006B5F84"/>
    <w:rsid w:val="006B75E0"/>
    <w:rsid w:val="006C36E4"/>
    <w:rsid w:val="006C49DA"/>
    <w:rsid w:val="006C7BC8"/>
    <w:rsid w:val="006C7C3D"/>
    <w:rsid w:val="006D3C62"/>
    <w:rsid w:val="006E00A0"/>
    <w:rsid w:val="006E1E5B"/>
    <w:rsid w:val="006E5D7D"/>
    <w:rsid w:val="006F3411"/>
    <w:rsid w:val="006F4301"/>
    <w:rsid w:val="006F7CD5"/>
    <w:rsid w:val="00700531"/>
    <w:rsid w:val="00701A77"/>
    <w:rsid w:val="00701E33"/>
    <w:rsid w:val="00702348"/>
    <w:rsid w:val="00702E52"/>
    <w:rsid w:val="0070475E"/>
    <w:rsid w:val="00707D04"/>
    <w:rsid w:val="00712EAD"/>
    <w:rsid w:val="00714E5D"/>
    <w:rsid w:val="00716643"/>
    <w:rsid w:val="00717652"/>
    <w:rsid w:val="00717B25"/>
    <w:rsid w:val="00717FF5"/>
    <w:rsid w:val="0072454D"/>
    <w:rsid w:val="007338C8"/>
    <w:rsid w:val="00736702"/>
    <w:rsid w:val="00737CE9"/>
    <w:rsid w:val="00737CFA"/>
    <w:rsid w:val="00744996"/>
    <w:rsid w:val="00752432"/>
    <w:rsid w:val="00752EBE"/>
    <w:rsid w:val="00753955"/>
    <w:rsid w:val="00754E01"/>
    <w:rsid w:val="00755997"/>
    <w:rsid w:val="00762AAC"/>
    <w:rsid w:val="0076322B"/>
    <w:rsid w:val="00765669"/>
    <w:rsid w:val="0077035F"/>
    <w:rsid w:val="00771AFB"/>
    <w:rsid w:val="00771BE0"/>
    <w:rsid w:val="00772056"/>
    <w:rsid w:val="007724E6"/>
    <w:rsid w:val="00773622"/>
    <w:rsid w:val="00776245"/>
    <w:rsid w:val="00777D9B"/>
    <w:rsid w:val="007828E9"/>
    <w:rsid w:val="00783FE6"/>
    <w:rsid w:val="00786EEF"/>
    <w:rsid w:val="007875AD"/>
    <w:rsid w:val="007901CC"/>
    <w:rsid w:val="00790F09"/>
    <w:rsid w:val="00791AA0"/>
    <w:rsid w:val="0079336E"/>
    <w:rsid w:val="00795772"/>
    <w:rsid w:val="007979C9"/>
    <w:rsid w:val="007A0E35"/>
    <w:rsid w:val="007A6074"/>
    <w:rsid w:val="007A7056"/>
    <w:rsid w:val="007A7097"/>
    <w:rsid w:val="007A7324"/>
    <w:rsid w:val="007B23F7"/>
    <w:rsid w:val="007B2E46"/>
    <w:rsid w:val="007B31BC"/>
    <w:rsid w:val="007B3E4F"/>
    <w:rsid w:val="007B4FFD"/>
    <w:rsid w:val="007C00B6"/>
    <w:rsid w:val="007C74B2"/>
    <w:rsid w:val="007D0C2B"/>
    <w:rsid w:val="007D10D9"/>
    <w:rsid w:val="007D24C0"/>
    <w:rsid w:val="007D650E"/>
    <w:rsid w:val="007E0946"/>
    <w:rsid w:val="007E4F89"/>
    <w:rsid w:val="007F6B3F"/>
    <w:rsid w:val="007F720C"/>
    <w:rsid w:val="007F75F3"/>
    <w:rsid w:val="008021C8"/>
    <w:rsid w:val="008026D4"/>
    <w:rsid w:val="0080358B"/>
    <w:rsid w:val="0080417B"/>
    <w:rsid w:val="00804AB4"/>
    <w:rsid w:val="00811A9F"/>
    <w:rsid w:val="00812AE1"/>
    <w:rsid w:val="008134BF"/>
    <w:rsid w:val="00813CF9"/>
    <w:rsid w:val="00815460"/>
    <w:rsid w:val="00816447"/>
    <w:rsid w:val="0081759B"/>
    <w:rsid w:val="008207D5"/>
    <w:rsid w:val="008222E2"/>
    <w:rsid w:val="00826579"/>
    <w:rsid w:val="0082679F"/>
    <w:rsid w:val="00830513"/>
    <w:rsid w:val="00830686"/>
    <w:rsid w:val="0083604B"/>
    <w:rsid w:val="0084195D"/>
    <w:rsid w:val="008420FD"/>
    <w:rsid w:val="00842601"/>
    <w:rsid w:val="00847C43"/>
    <w:rsid w:val="00850412"/>
    <w:rsid w:val="0085301A"/>
    <w:rsid w:val="008619B1"/>
    <w:rsid w:val="008619EB"/>
    <w:rsid w:val="008638F7"/>
    <w:rsid w:val="0086599E"/>
    <w:rsid w:val="00865A8C"/>
    <w:rsid w:val="00870F67"/>
    <w:rsid w:val="00873999"/>
    <w:rsid w:val="0087434A"/>
    <w:rsid w:val="00876B5C"/>
    <w:rsid w:val="00882E0F"/>
    <w:rsid w:val="008871D6"/>
    <w:rsid w:val="0088778F"/>
    <w:rsid w:val="00887EE7"/>
    <w:rsid w:val="00893A6C"/>
    <w:rsid w:val="008940F0"/>
    <w:rsid w:val="008956BA"/>
    <w:rsid w:val="008A4012"/>
    <w:rsid w:val="008A4299"/>
    <w:rsid w:val="008A68FA"/>
    <w:rsid w:val="008B0AA8"/>
    <w:rsid w:val="008B23C8"/>
    <w:rsid w:val="008C1227"/>
    <w:rsid w:val="008C21C7"/>
    <w:rsid w:val="008C2E44"/>
    <w:rsid w:val="008C325D"/>
    <w:rsid w:val="008C47C6"/>
    <w:rsid w:val="008C6B42"/>
    <w:rsid w:val="008C6FB4"/>
    <w:rsid w:val="008C73BF"/>
    <w:rsid w:val="008D2DC9"/>
    <w:rsid w:val="008E1E9E"/>
    <w:rsid w:val="008E4BB6"/>
    <w:rsid w:val="008E71FD"/>
    <w:rsid w:val="008F77BE"/>
    <w:rsid w:val="008F7A28"/>
    <w:rsid w:val="00900ABD"/>
    <w:rsid w:val="00902495"/>
    <w:rsid w:val="0090341C"/>
    <w:rsid w:val="00910321"/>
    <w:rsid w:val="00914120"/>
    <w:rsid w:val="0092307E"/>
    <w:rsid w:val="00923524"/>
    <w:rsid w:val="00924B29"/>
    <w:rsid w:val="00937684"/>
    <w:rsid w:val="0094221D"/>
    <w:rsid w:val="00942350"/>
    <w:rsid w:val="0095010D"/>
    <w:rsid w:val="00954EC1"/>
    <w:rsid w:val="00960FB6"/>
    <w:rsid w:val="00966DD7"/>
    <w:rsid w:val="00970FCF"/>
    <w:rsid w:val="0097256D"/>
    <w:rsid w:val="009775D4"/>
    <w:rsid w:val="009832E8"/>
    <w:rsid w:val="00987B17"/>
    <w:rsid w:val="00987C72"/>
    <w:rsid w:val="00990497"/>
    <w:rsid w:val="0099061D"/>
    <w:rsid w:val="00996C73"/>
    <w:rsid w:val="009A0C8F"/>
    <w:rsid w:val="009A2620"/>
    <w:rsid w:val="009A302F"/>
    <w:rsid w:val="009A462F"/>
    <w:rsid w:val="009A4E13"/>
    <w:rsid w:val="009A4E65"/>
    <w:rsid w:val="009B3452"/>
    <w:rsid w:val="009C0B59"/>
    <w:rsid w:val="009C25F6"/>
    <w:rsid w:val="009D3828"/>
    <w:rsid w:val="009D56F2"/>
    <w:rsid w:val="009D7959"/>
    <w:rsid w:val="009D798B"/>
    <w:rsid w:val="009E715D"/>
    <w:rsid w:val="009F47E9"/>
    <w:rsid w:val="009F6071"/>
    <w:rsid w:val="00A03471"/>
    <w:rsid w:val="00A03E16"/>
    <w:rsid w:val="00A04F6C"/>
    <w:rsid w:val="00A06FFC"/>
    <w:rsid w:val="00A076C7"/>
    <w:rsid w:val="00A10D77"/>
    <w:rsid w:val="00A1769B"/>
    <w:rsid w:val="00A23B3D"/>
    <w:rsid w:val="00A246E9"/>
    <w:rsid w:val="00A2566E"/>
    <w:rsid w:val="00A32A19"/>
    <w:rsid w:val="00A333CC"/>
    <w:rsid w:val="00A33D78"/>
    <w:rsid w:val="00A40647"/>
    <w:rsid w:val="00A438AD"/>
    <w:rsid w:val="00A44370"/>
    <w:rsid w:val="00A52453"/>
    <w:rsid w:val="00A53BB5"/>
    <w:rsid w:val="00A551E2"/>
    <w:rsid w:val="00A56526"/>
    <w:rsid w:val="00A56E98"/>
    <w:rsid w:val="00A633EE"/>
    <w:rsid w:val="00A64A33"/>
    <w:rsid w:val="00A722A5"/>
    <w:rsid w:val="00A740ED"/>
    <w:rsid w:val="00A80E1C"/>
    <w:rsid w:val="00A83EDD"/>
    <w:rsid w:val="00A84F5C"/>
    <w:rsid w:val="00A8508A"/>
    <w:rsid w:val="00A85C74"/>
    <w:rsid w:val="00A879EE"/>
    <w:rsid w:val="00A92BB3"/>
    <w:rsid w:val="00A93869"/>
    <w:rsid w:val="00AA29F9"/>
    <w:rsid w:val="00AA2FB1"/>
    <w:rsid w:val="00AA3932"/>
    <w:rsid w:val="00AA617D"/>
    <w:rsid w:val="00AA6D19"/>
    <w:rsid w:val="00AB2BF6"/>
    <w:rsid w:val="00AB5323"/>
    <w:rsid w:val="00AB5704"/>
    <w:rsid w:val="00AC1C16"/>
    <w:rsid w:val="00AD0003"/>
    <w:rsid w:val="00AD5E80"/>
    <w:rsid w:val="00AD6556"/>
    <w:rsid w:val="00AD71D6"/>
    <w:rsid w:val="00AE2EC4"/>
    <w:rsid w:val="00AE466E"/>
    <w:rsid w:val="00AE64A6"/>
    <w:rsid w:val="00AE681E"/>
    <w:rsid w:val="00AE7066"/>
    <w:rsid w:val="00AF2759"/>
    <w:rsid w:val="00AF343D"/>
    <w:rsid w:val="00AF5095"/>
    <w:rsid w:val="00AF63E1"/>
    <w:rsid w:val="00AF6C31"/>
    <w:rsid w:val="00B03411"/>
    <w:rsid w:val="00B036FD"/>
    <w:rsid w:val="00B0629D"/>
    <w:rsid w:val="00B07CEB"/>
    <w:rsid w:val="00B15522"/>
    <w:rsid w:val="00B1718B"/>
    <w:rsid w:val="00B25449"/>
    <w:rsid w:val="00B33689"/>
    <w:rsid w:val="00B34206"/>
    <w:rsid w:val="00B3489D"/>
    <w:rsid w:val="00B37113"/>
    <w:rsid w:val="00B37A93"/>
    <w:rsid w:val="00B37BB2"/>
    <w:rsid w:val="00B37C07"/>
    <w:rsid w:val="00B42710"/>
    <w:rsid w:val="00B45919"/>
    <w:rsid w:val="00B524C4"/>
    <w:rsid w:val="00B54D9E"/>
    <w:rsid w:val="00B6010A"/>
    <w:rsid w:val="00B61367"/>
    <w:rsid w:val="00B61F5B"/>
    <w:rsid w:val="00B62000"/>
    <w:rsid w:val="00B6474C"/>
    <w:rsid w:val="00B64D11"/>
    <w:rsid w:val="00B70954"/>
    <w:rsid w:val="00B715CB"/>
    <w:rsid w:val="00B834B2"/>
    <w:rsid w:val="00B9129C"/>
    <w:rsid w:val="00B9313A"/>
    <w:rsid w:val="00B93CB7"/>
    <w:rsid w:val="00BA06C7"/>
    <w:rsid w:val="00BA14EB"/>
    <w:rsid w:val="00BA44DD"/>
    <w:rsid w:val="00BB1016"/>
    <w:rsid w:val="00BB1468"/>
    <w:rsid w:val="00BB1FC4"/>
    <w:rsid w:val="00BB55B7"/>
    <w:rsid w:val="00BC17E6"/>
    <w:rsid w:val="00BC3CB2"/>
    <w:rsid w:val="00BC402C"/>
    <w:rsid w:val="00BC60AF"/>
    <w:rsid w:val="00BC78BD"/>
    <w:rsid w:val="00BD6DDF"/>
    <w:rsid w:val="00BE23A7"/>
    <w:rsid w:val="00BE3497"/>
    <w:rsid w:val="00BE47F0"/>
    <w:rsid w:val="00BE68C1"/>
    <w:rsid w:val="00BF38C3"/>
    <w:rsid w:val="00BF41E3"/>
    <w:rsid w:val="00BF703E"/>
    <w:rsid w:val="00BF78D3"/>
    <w:rsid w:val="00C026AB"/>
    <w:rsid w:val="00C105AC"/>
    <w:rsid w:val="00C1120D"/>
    <w:rsid w:val="00C14527"/>
    <w:rsid w:val="00C162E2"/>
    <w:rsid w:val="00C16C69"/>
    <w:rsid w:val="00C21149"/>
    <w:rsid w:val="00C216AB"/>
    <w:rsid w:val="00C273E5"/>
    <w:rsid w:val="00C3424C"/>
    <w:rsid w:val="00C35723"/>
    <w:rsid w:val="00C415A8"/>
    <w:rsid w:val="00C443F6"/>
    <w:rsid w:val="00C45ABD"/>
    <w:rsid w:val="00C45FA6"/>
    <w:rsid w:val="00C51530"/>
    <w:rsid w:val="00C5301F"/>
    <w:rsid w:val="00C54A76"/>
    <w:rsid w:val="00C57AF7"/>
    <w:rsid w:val="00C62AFB"/>
    <w:rsid w:val="00C670FB"/>
    <w:rsid w:val="00C67EE4"/>
    <w:rsid w:val="00C72469"/>
    <w:rsid w:val="00C80055"/>
    <w:rsid w:val="00C83C99"/>
    <w:rsid w:val="00C85AB2"/>
    <w:rsid w:val="00C86A9B"/>
    <w:rsid w:val="00C9492F"/>
    <w:rsid w:val="00C95DC4"/>
    <w:rsid w:val="00C965B8"/>
    <w:rsid w:val="00CA1003"/>
    <w:rsid w:val="00CA42FC"/>
    <w:rsid w:val="00CB072A"/>
    <w:rsid w:val="00CB294A"/>
    <w:rsid w:val="00CB5F8D"/>
    <w:rsid w:val="00CB7081"/>
    <w:rsid w:val="00CB7FAF"/>
    <w:rsid w:val="00CC2E92"/>
    <w:rsid w:val="00CC4723"/>
    <w:rsid w:val="00CC6964"/>
    <w:rsid w:val="00CC7596"/>
    <w:rsid w:val="00CC78F3"/>
    <w:rsid w:val="00CD011B"/>
    <w:rsid w:val="00CD2391"/>
    <w:rsid w:val="00CD30AB"/>
    <w:rsid w:val="00CD658A"/>
    <w:rsid w:val="00CE1717"/>
    <w:rsid w:val="00CE701B"/>
    <w:rsid w:val="00CE7BA8"/>
    <w:rsid w:val="00CE7D44"/>
    <w:rsid w:val="00CF08EB"/>
    <w:rsid w:val="00CF599C"/>
    <w:rsid w:val="00CF702C"/>
    <w:rsid w:val="00D03E5B"/>
    <w:rsid w:val="00D06281"/>
    <w:rsid w:val="00D150B2"/>
    <w:rsid w:val="00D15780"/>
    <w:rsid w:val="00D26675"/>
    <w:rsid w:val="00D27BB0"/>
    <w:rsid w:val="00D305A6"/>
    <w:rsid w:val="00D307B6"/>
    <w:rsid w:val="00D33E2A"/>
    <w:rsid w:val="00D45C63"/>
    <w:rsid w:val="00D51311"/>
    <w:rsid w:val="00D51530"/>
    <w:rsid w:val="00D534C4"/>
    <w:rsid w:val="00D60537"/>
    <w:rsid w:val="00D61BF0"/>
    <w:rsid w:val="00D647F5"/>
    <w:rsid w:val="00D6483D"/>
    <w:rsid w:val="00D64EDA"/>
    <w:rsid w:val="00D6500F"/>
    <w:rsid w:val="00D70D9B"/>
    <w:rsid w:val="00D73B40"/>
    <w:rsid w:val="00D74FC1"/>
    <w:rsid w:val="00D806C2"/>
    <w:rsid w:val="00D806E6"/>
    <w:rsid w:val="00D81068"/>
    <w:rsid w:val="00D85C1F"/>
    <w:rsid w:val="00D87F6E"/>
    <w:rsid w:val="00D92B25"/>
    <w:rsid w:val="00D95AC4"/>
    <w:rsid w:val="00DA4B52"/>
    <w:rsid w:val="00DA4FE7"/>
    <w:rsid w:val="00DB58C6"/>
    <w:rsid w:val="00DC142F"/>
    <w:rsid w:val="00DC5D0E"/>
    <w:rsid w:val="00DC5EC1"/>
    <w:rsid w:val="00DC6F4A"/>
    <w:rsid w:val="00DC759B"/>
    <w:rsid w:val="00DD0CA4"/>
    <w:rsid w:val="00DD385C"/>
    <w:rsid w:val="00DE0A9E"/>
    <w:rsid w:val="00DE2E65"/>
    <w:rsid w:val="00DE4080"/>
    <w:rsid w:val="00DE4576"/>
    <w:rsid w:val="00DE6435"/>
    <w:rsid w:val="00DF22AD"/>
    <w:rsid w:val="00DF4B96"/>
    <w:rsid w:val="00DF4F9A"/>
    <w:rsid w:val="00DF50BD"/>
    <w:rsid w:val="00DF6F9E"/>
    <w:rsid w:val="00DF71B5"/>
    <w:rsid w:val="00DF7663"/>
    <w:rsid w:val="00DF7FED"/>
    <w:rsid w:val="00E04304"/>
    <w:rsid w:val="00E06B00"/>
    <w:rsid w:val="00E15B75"/>
    <w:rsid w:val="00E23D2B"/>
    <w:rsid w:val="00E24D5E"/>
    <w:rsid w:val="00E255ED"/>
    <w:rsid w:val="00E27787"/>
    <w:rsid w:val="00E30E61"/>
    <w:rsid w:val="00E317DC"/>
    <w:rsid w:val="00E3402B"/>
    <w:rsid w:val="00E3464E"/>
    <w:rsid w:val="00E351CE"/>
    <w:rsid w:val="00E37BAB"/>
    <w:rsid w:val="00E41D37"/>
    <w:rsid w:val="00E424EC"/>
    <w:rsid w:val="00E43B57"/>
    <w:rsid w:val="00E4743E"/>
    <w:rsid w:val="00E526E5"/>
    <w:rsid w:val="00E644CB"/>
    <w:rsid w:val="00E72D77"/>
    <w:rsid w:val="00E73D01"/>
    <w:rsid w:val="00E7713B"/>
    <w:rsid w:val="00E81510"/>
    <w:rsid w:val="00E81D8F"/>
    <w:rsid w:val="00E85F40"/>
    <w:rsid w:val="00E9361C"/>
    <w:rsid w:val="00E93DEE"/>
    <w:rsid w:val="00E94AE6"/>
    <w:rsid w:val="00EA0FA3"/>
    <w:rsid w:val="00EB0339"/>
    <w:rsid w:val="00EB2691"/>
    <w:rsid w:val="00EB4EEB"/>
    <w:rsid w:val="00EB57D0"/>
    <w:rsid w:val="00EC055E"/>
    <w:rsid w:val="00EC1B35"/>
    <w:rsid w:val="00EC5A8E"/>
    <w:rsid w:val="00EC6EAD"/>
    <w:rsid w:val="00EC74BD"/>
    <w:rsid w:val="00ED09D5"/>
    <w:rsid w:val="00ED4888"/>
    <w:rsid w:val="00ED6E7D"/>
    <w:rsid w:val="00EE71BB"/>
    <w:rsid w:val="00EF4CCD"/>
    <w:rsid w:val="00EF59E4"/>
    <w:rsid w:val="00EF776B"/>
    <w:rsid w:val="00F025F4"/>
    <w:rsid w:val="00F03D4D"/>
    <w:rsid w:val="00F053D1"/>
    <w:rsid w:val="00F061B7"/>
    <w:rsid w:val="00F06A94"/>
    <w:rsid w:val="00F130BF"/>
    <w:rsid w:val="00F14673"/>
    <w:rsid w:val="00F15D5B"/>
    <w:rsid w:val="00F203C5"/>
    <w:rsid w:val="00F2050C"/>
    <w:rsid w:val="00F209F5"/>
    <w:rsid w:val="00F20AF6"/>
    <w:rsid w:val="00F22C6D"/>
    <w:rsid w:val="00F25A3B"/>
    <w:rsid w:val="00F25A4A"/>
    <w:rsid w:val="00F25B52"/>
    <w:rsid w:val="00F32CBD"/>
    <w:rsid w:val="00F350E2"/>
    <w:rsid w:val="00F3583E"/>
    <w:rsid w:val="00F476A1"/>
    <w:rsid w:val="00F50489"/>
    <w:rsid w:val="00F511C7"/>
    <w:rsid w:val="00F56F3B"/>
    <w:rsid w:val="00F6175A"/>
    <w:rsid w:val="00F62090"/>
    <w:rsid w:val="00F6297E"/>
    <w:rsid w:val="00F63606"/>
    <w:rsid w:val="00F71703"/>
    <w:rsid w:val="00F73183"/>
    <w:rsid w:val="00F74533"/>
    <w:rsid w:val="00F75DB9"/>
    <w:rsid w:val="00F774BE"/>
    <w:rsid w:val="00F8291D"/>
    <w:rsid w:val="00F92BFE"/>
    <w:rsid w:val="00F92D94"/>
    <w:rsid w:val="00F94C04"/>
    <w:rsid w:val="00F9516F"/>
    <w:rsid w:val="00F95CDF"/>
    <w:rsid w:val="00F96B91"/>
    <w:rsid w:val="00F96D25"/>
    <w:rsid w:val="00F96FF8"/>
    <w:rsid w:val="00FA43CF"/>
    <w:rsid w:val="00FB04EB"/>
    <w:rsid w:val="00FB2E43"/>
    <w:rsid w:val="00FB3686"/>
    <w:rsid w:val="00FB3C0D"/>
    <w:rsid w:val="00FC29DB"/>
    <w:rsid w:val="00FC7199"/>
    <w:rsid w:val="00FD0461"/>
    <w:rsid w:val="00FD2EFC"/>
    <w:rsid w:val="00FE58B3"/>
    <w:rsid w:val="00FE6E48"/>
    <w:rsid w:val="00FF0C04"/>
    <w:rsid w:val="00FF43EF"/>
    <w:rsid w:val="00FF61CB"/>
    <w:rsid w:val="00FF65A9"/>
    <w:rsid w:val="00FF7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16F06"/>
  <w15:chartTrackingRefBased/>
  <w15:docId w15:val="{161D4E56-4AAE-4D70-A4A5-10B1FBBC3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9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00294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02940"/>
    <w:pPr>
      <w:numPr>
        <w:ilvl w:val="1"/>
      </w:numPr>
      <w:pBdr>
        <w:top w:val="none" w:sz="0" w:space="0" w:color="auto"/>
      </w:pBdr>
      <w:tabs>
        <w:tab w:val="num" w:pos="360"/>
      </w:tabs>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02940"/>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02940"/>
    <w:pPr>
      <w:numPr>
        <w:ilvl w:val="3"/>
      </w:numPr>
      <w:tabs>
        <w:tab w:val="num" w:pos="360"/>
      </w:tabs>
      <w:outlineLvl w:val="3"/>
    </w:pPr>
    <w:rPr>
      <w:sz w:val="24"/>
    </w:rPr>
  </w:style>
  <w:style w:type="paragraph" w:styleId="Heading5">
    <w:name w:val="heading 5"/>
    <w:aliases w:val="h5,Heading5,H5"/>
    <w:basedOn w:val="Heading4"/>
    <w:next w:val="Normal"/>
    <w:link w:val="Heading5Char"/>
    <w:qFormat/>
    <w:rsid w:val="00002940"/>
    <w:pPr>
      <w:numPr>
        <w:ilvl w:val="4"/>
      </w:numPr>
      <w:tabs>
        <w:tab w:val="num" w:pos="360"/>
      </w:tabs>
      <w:outlineLvl w:val="4"/>
    </w:pPr>
    <w:rPr>
      <w:sz w:val="22"/>
    </w:rPr>
  </w:style>
  <w:style w:type="paragraph" w:styleId="Heading6">
    <w:name w:val="heading 6"/>
    <w:basedOn w:val="Normal"/>
    <w:next w:val="Normal"/>
    <w:link w:val="Heading6Char"/>
    <w:uiPriority w:val="9"/>
    <w:qFormat/>
    <w:rsid w:val="00002940"/>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002940"/>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002940"/>
    <w:pPr>
      <w:numPr>
        <w:ilvl w:val="7"/>
      </w:numPr>
      <w:tabs>
        <w:tab w:val="num" w:pos="360"/>
      </w:tabs>
      <w:outlineLvl w:val="7"/>
    </w:pPr>
  </w:style>
  <w:style w:type="paragraph" w:styleId="Heading9">
    <w:name w:val="heading 9"/>
    <w:aliases w:val="Figure Heading,FH"/>
    <w:basedOn w:val="Heading8"/>
    <w:next w:val="Normal"/>
    <w:link w:val="Heading9Char"/>
    <w:uiPriority w:val="9"/>
    <w:qFormat/>
    <w:rsid w:val="0000294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00294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002940"/>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02940"/>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2940"/>
    <w:rPr>
      <w:rFonts w:ascii="Times New Roman" w:eastAsia="SimSun" w:hAnsi="Times New Roman" w:cs="Times New Roman"/>
      <w:sz w:val="20"/>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002940"/>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02940"/>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0294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294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0294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0294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0294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0294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02940"/>
    <w:rPr>
      <w:rFonts w:ascii="Arial" w:eastAsia="SimSun" w:hAnsi="Arial" w:cs="Times New Roman"/>
      <w:sz w:val="36"/>
      <w:szCs w:val="20"/>
      <w:lang w:val="en-GB"/>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002940"/>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C8005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396392"/>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C216AB"/>
    <w:rPr>
      <w:color w:val="808080"/>
    </w:rPr>
  </w:style>
  <w:style w:type="paragraph" w:customStyle="1" w:styleId="H6">
    <w:name w:val="H6"/>
    <w:basedOn w:val="Heading5"/>
    <w:next w:val="Normal"/>
    <w:rsid w:val="00893A6C"/>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893A6C"/>
    <w:pPr>
      <w:ind w:left="1418" w:hanging="1418"/>
    </w:pPr>
  </w:style>
  <w:style w:type="paragraph" w:styleId="TOC8">
    <w:name w:val="toc 8"/>
    <w:basedOn w:val="TOC1"/>
    <w:uiPriority w:val="39"/>
    <w:rsid w:val="00893A6C"/>
    <w:pPr>
      <w:spacing w:before="180"/>
      <w:ind w:left="2693" w:hanging="2693"/>
    </w:pPr>
    <w:rPr>
      <w:b/>
    </w:rPr>
  </w:style>
  <w:style w:type="paragraph" w:styleId="TOC1">
    <w:name w:val="toc 1"/>
    <w:aliases w:val="Observation TOC2"/>
    <w:uiPriority w:val="39"/>
    <w:rsid w:val="00893A6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893A6C"/>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893A6C"/>
  </w:style>
  <w:style w:type="paragraph" w:customStyle="1" w:styleId="ZD">
    <w:name w:val="ZD"/>
    <w:rsid w:val="00893A6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893A6C"/>
    <w:pPr>
      <w:ind w:left="1701" w:hanging="1701"/>
    </w:pPr>
  </w:style>
  <w:style w:type="paragraph" w:styleId="TOC4">
    <w:name w:val="toc 4"/>
    <w:basedOn w:val="TOC3"/>
    <w:uiPriority w:val="39"/>
    <w:rsid w:val="00893A6C"/>
    <w:pPr>
      <w:ind w:left="1418" w:hanging="1418"/>
    </w:pPr>
  </w:style>
  <w:style w:type="paragraph" w:styleId="TOC3">
    <w:name w:val="toc 3"/>
    <w:basedOn w:val="TOC2"/>
    <w:uiPriority w:val="39"/>
    <w:rsid w:val="00893A6C"/>
    <w:pPr>
      <w:ind w:left="1134" w:hanging="1134"/>
    </w:pPr>
  </w:style>
  <w:style w:type="paragraph" w:styleId="TOC2">
    <w:name w:val="toc 2"/>
    <w:basedOn w:val="TOC1"/>
    <w:uiPriority w:val="39"/>
    <w:rsid w:val="00893A6C"/>
    <w:pPr>
      <w:keepNext w:val="0"/>
      <w:spacing w:before="0"/>
      <w:ind w:left="851" w:hanging="851"/>
    </w:pPr>
    <w:rPr>
      <w:sz w:val="20"/>
    </w:rPr>
  </w:style>
  <w:style w:type="paragraph" w:customStyle="1" w:styleId="TT">
    <w:name w:val="TT"/>
    <w:basedOn w:val="Heading1"/>
    <w:next w:val="Normal"/>
    <w:rsid w:val="00893A6C"/>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893A6C"/>
    <w:pPr>
      <w:keepNext/>
      <w:spacing w:after="0"/>
    </w:pPr>
    <w:rPr>
      <w:rFonts w:ascii="Arial" w:hAnsi="Arial"/>
      <w:sz w:val="18"/>
    </w:rPr>
  </w:style>
  <w:style w:type="paragraph" w:customStyle="1" w:styleId="NO">
    <w:name w:val="NO"/>
    <w:basedOn w:val="Normal"/>
    <w:link w:val="NOChar"/>
    <w:rsid w:val="00893A6C"/>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893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893A6C"/>
    <w:pPr>
      <w:jc w:val="right"/>
    </w:pPr>
  </w:style>
  <w:style w:type="paragraph" w:customStyle="1" w:styleId="TAL">
    <w:name w:val="TAL"/>
    <w:basedOn w:val="Normal"/>
    <w:link w:val="TALChar"/>
    <w:rsid w:val="00893A6C"/>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893A6C"/>
    <w:rPr>
      <w:b/>
    </w:rPr>
  </w:style>
  <w:style w:type="paragraph" w:customStyle="1" w:styleId="TAC">
    <w:name w:val="TAC"/>
    <w:basedOn w:val="TAL"/>
    <w:link w:val="TACChar"/>
    <w:qFormat/>
    <w:rsid w:val="00893A6C"/>
    <w:pPr>
      <w:jc w:val="center"/>
    </w:pPr>
  </w:style>
  <w:style w:type="paragraph" w:customStyle="1" w:styleId="LD">
    <w:name w:val="LD"/>
    <w:rsid w:val="00893A6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893A6C"/>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893A6C"/>
    <w:pPr>
      <w:overflowPunct/>
      <w:autoSpaceDE/>
      <w:autoSpaceDN/>
      <w:adjustRightInd/>
      <w:spacing w:after="0"/>
      <w:textAlignment w:val="auto"/>
    </w:pPr>
    <w:rPr>
      <w:rFonts w:eastAsia="Times New Roman"/>
      <w:lang w:val="en-GB"/>
    </w:rPr>
  </w:style>
  <w:style w:type="paragraph" w:customStyle="1" w:styleId="NW">
    <w:name w:val="NW"/>
    <w:basedOn w:val="NO"/>
    <w:rsid w:val="00893A6C"/>
    <w:pPr>
      <w:spacing w:after="0"/>
    </w:pPr>
  </w:style>
  <w:style w:type="paragraph" w:customStyle="1" w:styleId="EW">
    <w:name w:val="EW"/>
    <w:basedOn w:val="EX"/>
    <w:rsid w:val="00893A6C"/>
    <w:pPr>
      <w:spacing w:after="0"/>
    </w:pPr>
  </w:style>
  <w:style w:type="paragraph" w:customStyle="1" w:styleId="B1">
    <w:name w:val="B1"/>
    <w:basedOn w:val="Normal"/>
    <w:link w:val="B1Zchn"/>
    <w:qFormat/>
    <w:rsid w:val="00893A6C"/>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893A6C"/>
    <w:pPr>
      <w:ind w:left="1985" w:hanging="1985"/>
    </w:pPr>
  </w:style>
  <w:style w:type="paragraph" w:styleId="TOC7">
    <w:name w:val="toc 7"/>
    <w:basedOn w:val="TOC6"/>
    <w:next w:val="Normal"/>
    <w:uiPriority w:val="39"/>
    <w:rsid w:val="00893A6C"/>
    <w:pPr>
      <w:ind w:left="2268" w:hanging="2268"/>
    </w:pPr>
  </w:style>
  <w:style w:type="paragraph" w:customStyle="1" w:styleId="EditorsNote">
    <w:name w:val="Editor's Note"/>
    <w:basedOn w:val="NO"/>
    <w:rsid w:val="00893A6C"/>
    <w:rPr>
      <w:color w:val="FF0000"/>
    </w:rPr>
  </w:style>
  <w:style w:type="paragraph" w:customStyle="1" w:styleId="TH">
    <w:name w:val="TH"/>
    <w:basedOn w:val="Normal"/>
    <w:link w:val="THChar"/>
    <w:qFormat/>
    <w:rsid w:val="00893A6C"/>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893A6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93A6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93A6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93A6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93A6C"/>
    <w:pPr>
      <w:ind w:left="851" w:hanging="851"/>
    </w:pPr>
  </w:style>
  <w:style w:type="paragraph" w:customStyle="1" w:styleId="ZH">
    <w:name w:val="ZH"/>
    <w:rsid w:val="00893A6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893A6C"/>
    <w:pPr>
      <w:keepNext w:val="0"/>
      <w:spacing w:before="0" w:after="240"/>
    </w:pPr>
  </w:style>
  <w:style w:type="paragraph" w:customStyle="1" w:styleId="ZG">
    <w:name w:val="ZG"/>
    <w:rsid w:val="00893A6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893A6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893A6C"/>
    <w:pPr>
      <w:overflowPunct/>
      <w:autoSpaceDE/>
      <w:autoSpaceDN/>
      <w:adjustRightInd/>
      <w:ind w:left="1135" w:hanging="284"/>
      <w:textAlignment w:val="auto"/>
    </w:pPr>
    <w:rPr>
      <w:rFonts w:eastAsia="Times New Roman"/>
      <w:lang w:val="en-GB"/>
    </w:rPr>
  </w:style>
  <w:style w:type="paragraph" w:customStyle="1" w:styleId="B4">
    <w:name w:val="B4"/>
    <w:basedOn w:val="Normal"/>
    <w:rsid w:val="00893A6C"/>
    <w:pPr>
      <w:overflowPunct/>
      <w:autoSpaceDE/>
      <w:autoSpaceDN/>
      <w:adjustRightInd/>
      <w:ind w:left="1418" w:hanging="284"/>
      <w:textAlignment w:val="auto"/>
    </w:pPr>
    <w:rPr>
      <w:rFonts w:eastAsia="Times New Roman"/>
      <w:lang w:val="en-GB"/>
    </w:rPr>
  </w:style>
  <w:style w:type="paragraph" w:customStyle="1" w:styleId="B5">
    <w:name w:val="B5"/>
    <w:basedOn w:val="Normal"/>
    <w:rsid w:val="00893A6C"/>
    <w:pPr>
      <w:overflowPunct/>
      <w:autoSpaceDE/>
      <w:autoSpaceDN/>
      <w:adjustRightInd/>
      <w:ind w:left="1702" w:hanging="284"/>
      <w:textAlignment w:val="auto"/>
    </w:pPr>
    <w:rPr>
      <w:rFonts w:eastAsia="Times New Roman"/>
      <w:lang w:val="en-GB"/>
    </w:rPr>
  </w:style>
  <w:style w:type="paragraph" w:customStyle="1" w:styleId="ZTD">
    <w:name w:val="ZTD"/>
    <w:basedOn w:val="ZB"/>
    <w:rsid w:val="00893A6C"/>
    <w:pPr>
      <w:framePr w:hRule="auto" w:wrap="notBeside" w:y="852"/>
    </w:pPr>
    <w:rPr>
      <w:i w:val="0"/>
      <w:sz w:val="40"/>
    </w:rPr>
  </w:style>
  <w:style w:type="paragraph" w:customStyle="1" w:styleId="ZV">
    <w:name w:val="ZV"/>
    <w:basedOn w:val="ZU"/>
    <w:rsid w:val="00893A6C"/>
    <w:pPr>
      <w:framePr w:wrap="notBeside" w:y="16161"/>
    </w:pPr>
  </w:style>
  <w:style w:type="paragraph" w:customStyle="1" w:styleId="TAJ">
    <w:name w:val="TAJ"/>
    <w:basedOn w:val="TH"/>
    <w:rsid w:val="00893A6C"/>
  </w:style>
  <w:style w:type="paragraph" w:customStyle="1" w:styleId="Guidance">
    <w:name w:val="Guidance"/>
    <w:basedOn w:val="Normal"/>
    <w:rsid w:val="00893A6C"/>
    <w:pPr>
      <w:overflowPunct/>
      <w:autoSpaceDE/>
      <w:autoSpaceDN/>
      <w:adjustRightInd/>
      <w:textAlignment w:val="auto"/>
    </w:pPr>
    <w:rPr>
      <w:rFonts w:eastAsia="Times New Roman"/>
      <w:i/>
      <w:color w:val="0000FF"/>
      <w:lang w:val="en-GB"/>
    </w:rPr>
  </w:style>
  <w:style w:type="character" w:customStyle="1" w:styleId="B1Zchn">
    <w:name w:val="B1 Zchn"/>
    <w:link w:val="B1"/>
    <w:rsid w:val="00893A6C"/>
    <w:rPr>
      <w:rFonts w:ascii="Times New Roman" w:eastAsia="Times New Roman" w:hAnsi="Times New Roman" w:cs="Times New Roman"/>
      <w:sz w:val="20"/>
      <w:szCs w:val="20"/>
      <w:lang w:val="x-none"/>
    </w:rPr>
  </w:style>
  <w:style w:type="character" w:customStyle="1" w:styleId="B2Char">
    <w:name w:val="B2 Char"/>
    <w:link w:val="B2"/>
    <w:qFormat/>
    <w:rsid w:val="00893A6C"/>
    <w:rPr>
      <w:rFonts w:ascii="Times New Roman" w:eastAsia="Times New Roman" w:hAnsi="Times New Roman" w:cs="Times New Roman"/>
      <w:sz w:val="20"/>
      <w:szCs w:val="20"/>
      <w:lang w:val="x-none"/>
    </w:rPr>
  </w:style>
  <w:style w:type="character" w:customStyle="1" w:styleId="B2Car">
    <w:name w:val="B2 Car"/>
    <w:rsid w:val="00893A6C"/>
    <w:rPr>
      <w:lang w:val="en-GB" w:eastAsia="en-US"/>
    </w:rPr>
  </w:style>
  <w:style w:type="character" w:styleId="CommentReference">
    <w:name w:val="annotation reference"/>
    <w:qFormat/>
    <w:rsid w:val="00893A6C"/>
    <w:rPr>
      <w:sz w:val="16"/>
      <w:szCs w:val="16"/>
    </w:rPr>
  </w:style>
  <w:style w:type="paragraph" w:styleId="CommentText">
    <w:name w:val="annotation text"/>
    <w:basedOn w:val="Normal"/>
    <w:link w:val="CommentTextChar"/>
    <w:uiPriority w:val="99"/>
    <w:qFormat/>
    <w:rsid w:val="00893A6C"/>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qFormat/>
    <w:rsid w:val="00893A6C"/>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893A6C"/>
    <w:rPr>
      <w:b/>
      <w:bCs/>
    </w:rPr>
  </w:style>
  <w:style w:type="character" w:customStyle="1" w:styleId="CommentSubjectChar">
    <w:name w:val="Comment Subject Char"/>
    <w:basedOn w:val="CommentTextChar"/>
    <w:link w:val="CommentSubject"/>
    <w:uiPriority w:val="99"/>
    <w:rsid w:val="00893A6C"/>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rsid w:val="00893A6C"/>
    <w:pPr>
      <w:overflowPunct/>
      <w:autoSpaceDE/>
      <w:autoSpaceDN/>
      <w:adjustRightInd/>
      <w:spacing w:after="0"/>
      <w:textAlignment w:val="auto"/>
    </w:pPr>
    <w:rPr>
      <w:rFonts w:ascii="Segoe UI" w:eastAsia="Times New Roman" w:hAnsi="Segoe UI"/>
      <w:sz w:val="18"/>
      <w:szCs w:val="18"/>
      <w:lang w:val="x-none"/>
    </w:rPr>
  </w:style>
  <w:style w:type="character" w:customStyle="1" w:styleId="BalloonTextChar">
    <w:name w:val="Balloon Text Char"/>
    <w:basedOn w:val="DefaultParagraphFont"/>
    <w:link w:val="BalloonText"/>
    <w:uiPriority w:val="99"/>
    <w:rsid w:val="00893A6C"/>
    <w:rPr>
      <w:rFonts w:ascii="Segoe UI" w:eastAsia="Times New Roman" w:hAnsi="Segoe UI" w:cs="Times New Roman"/>
      <w:sz w:val="18"/>
      <w:szCs w:val="18"/>
      <w:lang w:val="x-none"/>
    </w:rPr>
  </w:style>
  <w:style w:type="character" w:customStyle="1" w:styleId="TALChar">
    <w:name w:val="TAL Char"/>
    <w:link w:val="TAL"/>
    <w:rsid w:val="00893A6C"/>
    <w:rPr>
      <w:rFonts w:ascii="Arial" w:eastAsia="Times New Roman" w:hAnsi="Arial" w:cs="Times New Roman"/>
      <w:sz w:val="18"/>
      <w:szCs w:val="20"/>
      <w:lang w:val="en-GB"/>
    </w:rPr>
  </w:style>
  <w:style w:type="paragraph" w:styleId="Index1">
    <w:name w:val="index 1"/>
    <w:basedOn w:val="Normal"/>
    <w:rsid w:val="00893A6C"/>
    <w:pPr>
      <w:keepLines/>
      <w:spacing w:after="0"/>
    </w:pPr>
    <w:rPr>
      <w:rFonts w:eastAsia="Times New Roman"/>
      <w:lang w:val="en-GB" w:eastAsia="en-GB"/>
    </w:rPr>
  </w:style>
  <w:style w:type="paragraph" w:styleId="Index2">
    <w:name w:val="index 2"/>
    <w:basedOn w:val="Index1"/>
    <w:rsid w:val="00893A6C"/>
    <w:pPr>
      <w:ind w:left="284"/>
    </w:pPr>
  </w:style>
  <w:style w:type="character" w:styleId="FootnoteReference">
    <w:name w:val="footnote reference"/>
    <w:rsid w:val="00893A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93A6C"/>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3A6C"/>
    <w:rPr>
      <w:rFonts w:ascii="Times New Roman" w:eastAsia="Times New Roman" w:hAnsi="Times New Roman" w:cs="Times New Roman"/>
      <w:sz w:val="16"/>
      <w:szCs w:val="20"/>
      <w:lang w:val="en-GB" w:eastAsia="en-GB"/>
    </w:rPr>
  </w:style>
  <w:style w:type="paragraph" w:styleId="ListNumber2">
    <w:name w:val="List Number 2"/>
    <w:basedOn w:val="ListNumber"/>
    <w:rsid w:val="00893A6C"/>
    <w:pPr>
      <w:ind w:left="851"/>
    </w:pPr>
  </w:style>
  <w:style w:type="paragraph" w:styleId="ListNumber">
    <w:name w:val="List Number"/>
    <w:basedOn w:val="List"/>
    <w:rsid w:val="00893A6C"/>
  </w:style>
  <w:style w:type="paragraph" w:styleId="List">
    <w:name w:val="List"/>
    <w:basedOn w:val="Normal"/>
    <w:link w:val="ListChar"/>
    <w:rsid w:val="00893A6C"/>
    <w:pPr>
      <w:ind w:left="568" w:hanging="284"/>
    </w:pPr>
    <w:rPr>
      <w:rFonts w:eastAsia="Times New Roman"/>
      <w:lang w:val="en-GB" w:eastAsia="en-GB"/>
    </w:rPr>
  </w:style>
  <w:style w:type="character" w:customStyle="1" w:styleId="B1Char1">
    <w:name w:val="B1 Char1"/>
    <w:qFormat/>
    <w:rsid w:val="00893A6C"/>
    <w:rPr>
      <w:rFonts w:eastAsia="Times New Roman"/>
    </w:rPr>
  </w:style>
  <w:style w:type="paragraph" w:styleId="ListBullet2">
    <w:name w:val="List Bullet 2"/>
    <w:aliases w:val="lb2"/>
    <w:basedOn w:val="ListBullet"/>
    <w:rsid w:val="00893A6C"/>
    <w:pPr>
      <w:ind w:left="851"/>
    </w:pPr>
  </w:style>
  <w:style w:type="paragraph" w:styleId="ListBullet">
    <w:name w:val="List Bullet"/>
    <w:basedOn w:val="List"/>
    <w:rsid w:val="00893A6C"/>
  </w:style>
  <w:style w:type="character" w:customStyle="1" w:styleId="THChar">
    <w:name w:val="TH Char"/>
    <w:link w:val="TH"/>
    <w:qFormat/>
    <w:rsid w:val="00893A6C"/>
    <w:rPr>
      <w:rFonts w:ascii="Arial" w:eastAsia="Times New Roman" w:hAnsi="Arial" w:cs="Times New Roman"/>
      <w:b/>
      <w:sz w:val="20"/>
      <w:szCs w:val="20"/>
      <w:lang w:val="en-GB"/>
    </w:rPr>
  </w:style>
  <w:style w:type="paragraph" w:styleId="ListBullet3">
    <w:name w:val="List Bullet 3"/>
    <w:basedOn w:val="ListBullet2"/>
    <w:rsid w:val="00893A6C"/>
    <w:pPr>
      <w:ind w:left="1135"/>
    </w:pPr>
  </w:style>
  <w:style w:type="paragraph" w:styleId="List2">
    <w:name w:val="List 2"/>
    <w:basedOn w:val="List"/>
    <w:link w:val="List2Char"/>
    <w:rsid w:val="00893A6C"/>
    <w:pPr>
      <w:ind w:left="851"/>
    </w:pPr>
  </w:style>
  <w:style w:type="paragraph" w:styleId="List3">
    <w:name w:val="List 3"/>
    <w:basedOn w:val="List2"/>
    <w:link w:val="List3Char"/>
    <w:rsid w:val="00893A6C"/>
    <w:pPr>
      <w:ind w:left="1135"/>
    </w:pPr>
  </w:style>
  <w:style w:type="paragraph" w:styleId="List4">
    <w:name w:val="List 4"/>
    <w:basedOn w:val="List3"/>
    <w:rsid w:val="00893A6C"/>
    <w:pPr>
      <w:ind w:left="1418"/>
    </w:pPr>
  </w:style>
  <w:style w:type="paragraph" w:styleId="List5">
    <w:name w:val="List 5"/>
    <w:basedOn w:val="List4"/>
    <w:rsid w:val="00893A6C"/>
    <w:pPr>
      <w:ind w:left="1702"/>
    </w:pPr>
  </w:style>
  <w:style w:type="paragraph" w:styleId="ListBullet4">
    <w:name w:val="List Bullet 4"/>
    <w:basedOn w:val="ListBullet3"/>
    <w:rsid w:val="00893A6C"/>
    <w:pPr>
      <w:ind w:left="1418"/>
    </w:pPr>
  </w:style>
  <w:style w:type="paragraph" w:styleId="ListBullet5">
    <w:name w:val="List Bullet 5"/>
    <w:basedOn w:val="ListBullet4"/>
    <w:rsid w:val="00893A6C"/>
    <w:pPr>
      <w:ind w:left="1702"/>
    </w:pPr>
  </w:style>
  <w:style w:type="paragraph" w:styleId="IndexHeading">
    <w:name w:val="index heading"/>
    <w:basedOn w:val="Normal"/>
    <w:next w:val="Normal"/>
    <w:rsid w:val="00893A6C"/>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893A6C"/>
    <w:pPr>
      <w:ind w:left="851"/>
    </w:pPr>
    <w:rPr>
      <w:rFonts w:eastAsia="Times New Roman"/>
      <w:lang w:val="en-GB" w:eastAsia="en-GB"/>
    </w:rPr>
  </w:style>
  <w:style w:type="paragraph" w:customStyle="1" w:styleId="INDENT2">
    <w:name w:val="INDENT2"/>
    <w:basedOn w:val="Normal"/>
    <w:rsid w:val="00893A6C"/>
    <w:pPr>
      <w:ind w:left="1135" w:hanging="284"/>
    </w:pPr>
    <w:rPr>
      <w:rFonts w:eastAsia="Times New Roman"/>
      <w:lang w:val="en-GB" w:eastAsia="en-GB"/>
    </w:rPr>
  </w:style>
  <w:style w:type="paragraph" w:customStyle="1" w:styleId="INDENT3">
    <w:name w:val="INDENT3"/>
    <w:basedOn w:val="Normal"/>
    <w:rsid w:val="00893A6C"/>
    <w:pPr>
      <w:ind w:left="1701" w:hanging="567"/>
    </w:pPr>
    <w:rPr>
      <w:rFonts w:eastAsia="Times New Roman"/>
      <w:lang w:val="en-GB" w:eastAsia="en-GB"/>
    </w:rPr>
  </w:style>
  <w:style w:type="paragraph" w:customStyle="1" w:styleId="FigureTitle">
    <w:name w:val="Figure_Title"/>
    <w:basedOn w:val="Normal"/>
    <w:next w:val="Normal"/>
    <w:rsid w:val="00893A6C"/>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893A6C"/>
    <w:pPr>
      <w:keepNext/>
      <w:keepLines/>
    </w:pPr>
    <w:rPr>
      <w:rFonts w:eastAsia="Times New Roman"/>
      <w:b/>
      <w:lang w:val="en-GB" w:eastAsia="en-GB"/>
    </w:rPr>
  </w:style>
  <w:style w:type="paragraph" w:customStyle="1" w:styleId="enumlev2">
    <w:name w:val="enumlev2"/>
    <w:basedOn w:val="Normal"/>
    <w:rsid w:val="00893A6C"/>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893A6C"/>
    <w:pPr>
      <w:keepNext/>
      <w:keepLines/>
      <w:spacing w:before="240"/>
      <w:ind w:left="1418"/>
    </w:pPr>
    <w:rPr>
      <w:rFonts w:ascii="Arial" w:eastAsia="Times New Roman" w:hAnsi="Arial"/>
      <w:b/>
      <w:sz w:val="36"/>
      <w:lang w:eastAsia="en-GB"/>
    </w:rPr>
  </w:style>
  <w:style w:type="character" w:styleId="Hyperlink">
    <w:name w:val="Hyperlink"/>
    <w:uiPriority w:val="99"/>
    <w:rsid w:val="00893A6C"/>
    <w:rPr>
      <w:color w:val="0000FF"/>
      <w:u w:val="single"/>
    </w:rPr>
  </w:style>
  <w:style w:type="character" w:styleId="FollowedHyperlink">
    <w:name w:val="FollowedHyperlink"/>
    <w:uiPriority w:val="99"/>
    <w:rsid w:val="00893A6C"/>
    <w:rPr>
      <w:color w:val="800080"/>
      <w:u w:val="single"/>
    </w:rPr>
  </w:style>
  <w:style w:type="paragraph" w:styleId="DocumentMap">
    <w:name w:val="Document Map"/>
    <w:basedOn w:val="Normal"/>
    <w:link w:val="DocumentMapChar"/>
    <w:uiPriority w:val="99"/>
    <w:rsid w:val="00893A6C"/>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893A6C"/>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893A6C"/>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93A6C"/>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93A6C"/>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93A6C"/>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893A6C"/>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893A6C"/>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893A6C"/>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93A6C"/>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893A6C"/>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893A6C"/>
    <w:rPr>
      <w:rFonts w:ascii="Times New Roman" w:eastAsia="Times New Roman" w:hAnsi="Times New Roman" w:cs="Times New Roman"/>
      <w:sz w:val="20"/>
      <w:szCs w:val="20"/>
      <w:lang w:eastAsia="ja-JP"/>
    </w:rPr>
  </w:style>
  <w:style w:type="paragraph" w:customStyle="1" w:styleId="numberedlist0">
    <w:name w:val="numbered list"/>
    <w:basedOn w:val="ListBullet"/>
    <w:rsid w:val="00893A6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893A6C"/>
    <w:pPr>
      <w:spacing w:after="0" w:line="240" w:lineRule="auto"/>
    </w:pPr>
    <w:rPr>
      <w:rFonts w:ascii="Arial" w:eastAsia="MS Mincho" w:hAnsi="Arial" w:cs="Times New Roman"/>
      <w:sz w:val="20"/>
      <w:szCs w:val="20"/>
      <w:lang w:val="en-GB"/>
    </w:rPr>
  </w:style>
  <w:style w:type="paragraph" w:customStyle="1" w:styleId="TabList">
    <w:name w:val="TabList"/>
    <w:basedOn w:val="Normal"/>
    <w:rsid w:val="00893A6C"/>
    <w:pPr>
      <w:tabs>
        <w:tab w:val="left" w:pos="1134"/>
      </w:tabs>
      <w:spacing w:after="0"/>
    </w:pPr>
    <w:rPr>
      <w:rFonts w:eastAsia="MS Mincho"/>
      <w:lang w:val="en-GB" w:eastAsia="en-GB"/>
    </w:rPr>
  </w:style>
  <w:style w:type="paragraph" w:customStyle="1" w:styleId="tabletext">
    <w:name w:val="table text"/>
    <w:basedOn w:val="Normal"/>
    <w:next w:val="table"/>
    <w:rsid w:val="00893A6C"/>
    <w:pPr>
      <w:spacing w:after="0"/>
    </w:pPr>
    <w:rPr>
      <w:rFonts w:eastAsia="MS Mincho"/>
      <w:i/>
      <w:lang w:val="en-GB" w:eastAsia="en-GB"/>
    </w:rPr>
  </w:style>
  <w:style w:type="paragraph" w:customStyle="1" w:styleId="table">
    <w:name w:val="table"/>
    <w:basedOn w:val="Normal"/>
    <w:next w:val="Normal"/>
    <w:rsid w:val="00893A6C"/>
    <w:pPr>
      <w:spacing w:after="0"/>
      <w:jc w:val="center"/>
    </w:pPr>
    <w:rPr>
      <w:rFonts w:eastAsia="MS Mincho"/>
      <w:lang w:eastAsia="en-GB"/>
    </w:rPr>
  </w:style>
  <w:style w:type="paragraph" w:customStyle="1" w:styleId="HE">
    <w:name w:val="HE"/>
    <w:basedOn w:val="Normal"/>
    <w:rsid w:val="00893A6C"/>
    <w:pPr>
      <w:spacing w:after="0"/>
    </w:pPr>
    <w:rPr>
      <w:rFonts w:eastAsia="MS Mincho"/>
      <w:b/>
      <w:lang w:val="en-GB" w:eastAsia="en-GB"/>
    </w:rPr>
  </w:style>
  <w:style w:type="paragraph" w:customStyle="1" w:styleId="text">
    <w:name w:val="text"/>
    <w:basedOn w:val="Normal"/>
    <w:link w:val="textChar"/>
    <w:qFormat/>
    <w:rsid w:val="00893A6C"/>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93A6C"/>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93A6C"/>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893A6C"/>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893A6C"/>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893A6C"/>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893A6C"/>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893A6C"/>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93A6C"/>
    <w:pPr>
      <w:spacing w:after="0"/>
      <w:jc w:val="both"/>
    </w:pPr>
    <w:rPr>
      <w:rFonts w:eastAsia="Times New Roman"/>
      <w:lang w:val="en-GB" w:eastAsia="en-GB"/>
    </w:rPr>
  </w:style>
  <w:style w:type="character" w:customStyle="1" w:styleId="DateChar">
    <w:name w:val="Date Char"/>
    <w:basedOn w:val="DefaultParagraphFont"/>
    <w:link w:val="Date"/>
    <w:uiPriority w:val="99"/>
    <w:rsid w:val="00893A6C"/>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893A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93A6C"/>
    <w:pPr>
      <w:spacing w:after="240"/>
      <w:jc w:val="both"/>
    </w:pPr>
    <w:rPr>
      <w:rFonts w:ascii="Helvetica" w:eastAsia="Times New Roman" w:hAnsi="Helvetica"/>
      <w:lang w:val="en-GB" w:eastAsia="en-GB"/>
    </w:rPr>
  </w:style>
  <w:style w:type="paragraph" w:customStyle="1" w:styleId="CRCoverPage">
    <w:name w:val="CR Cover Page"/>
    <w:rsid w:val="00893A6C"/>
    <w:pPr>
      <w:spacing w:after="120" w:line="240" w:lineRule="auto"/>
    </w:pPr>
    <w:rPr>
      <w:rFonts w:ascii="Arial" w:eastAsia="MS Mincho" w:hAnsi="Arial" w:cs="Times New Roman"/>
      <w:sz w:val="20"/>
      <w:szCs w:val="20"/>
      <w:lang w:val="en-GB"/>
    </w:rPr>
  </w:style>
  <w:style w:type="paragraph" w:customStyle="1" w:styleId="Cell">
    <w:name w:val="Cell"/>
    <w:basedOn w:val="Normal"/>
    <w:rsid w:val="00893A6C"/>
    <w:pPr>
      <w:spacing w:after="0" w:line="240" w:lineRule="exact"/>
      <w:jc w:val="center"/>
    </w:pPr>
    <w:rPr>
      <w:rFonts w:eastAsia="Times New Roman"/>
      <w:sz w:val="16"/>
      <w:lang w:eastAsia="ja-JP"/>
    </w:rPr>
  </w:style>
  <w:style w:type="paragraph" w:customStyle="1" w:styleId="h60">
    <w:name w:val="h6"/>
    <w:basedOn w:val="Normal"/>
    <w:rsid w:val="00893A6C"/>
    <w:pPr>
      <w:spacing w:before="100" w:beforeAutospacing="1" w:after="100" w:afterAutospacing="1"/>
    </w:pPr>
    <w:rPr>
      <w:rFonts w:eastAsia="Times New Roman"/>
      <w:sz w:val="24"/>
      <w:szCs w:val="24"/>
      <w:lang w:eastAsia="ja-JP"/>
    </w:rPr>
  </w:style>
  <w:style w:type="paragraph" w:customStyle="1" w:styleId="b10">
    <w:name w:val="b1"/>
    <w:basedOn w:val="Normal"/>
    <w:rsid w:val="00893A6C"/>
    <w:pPr>
      <w:spacing w:before="100" w:beforeAutospacing="1" w:after="100" w:afterAutospacing="1"/>
    </w:pPr>
    <w:rPr>
      <w:rFonts w:eastAsia="Times New Roman"/>
      <w:sz w:val="24"/>
      <w:szCs w:val="24"/>
      <w:lang w:eastAsia="ja-JP"/>
    </w:rPr>
  </w:style>
  <w:style w:type="paragraph" w:customStyle="1" w:styleId="tah0">
    <w:name w:val="tah"/>
    <w:basedOn w:val="Normal"/>
    <w:rsid w:val="00893A6C"/>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893A6C"/>
    <w:rPr>
      <w:i/>
      <w:color w:val="0000FF"/>
      <w:lang w:val="en-GB" w:eastAsia="ja-JP" w:bidi="ar-SA"/>
    </w:rPr>
  </w:style>
  <w:style w:type="paragraph" w:customStyle="1" w:styleId="CharCharCharChar">
    <w:name w:val="Char Char Char Char"/>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893A6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893A6C"/>
    <w:rPr>
      <w:i/>
      <w:iCs/>
    </w:rPr>
  </w:style>
  <w:style w:type="character" w:customStyle="1" w:styleId="h4CharChar">
    <w:name w:val="h4 Char Char"/>
    <w:rsid w:val="00893A6C"/>
    <w:rPr>
      <w:rFonts w:ascii="Arial" w:hAnsi="Arial"/>
      <w:sz w:val="24"/>
      <w:lang w:val="en-GB" w:eastAsia="ja-JP" w:bidi="ar-SA"/>
    </w:rPr>
  </w:style>
  <w:style w:type="table" w:styleId="TableGrid">
    <w:name w:val="Table Grid"/>
    <w:basedOn w:val="TableNormal"/>
    <w:qFormat/>
    <w:rsid w:val="00893A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93A6C"/>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93A6C"/>
    <w:rPr>
      <w:rFonts w:ascii="Arial" w:eastAsia="????" w:hAnsi="Arial" w:cs="Arial"/>
      <w:color w:val="0000FF"/>
      <w:kern w:val="2"/>
      <w:lang w:val="en-US" w:eastAsia="en-US" w:bidi="ar-SA"/>
    </w:rPr>
  </w:style>
  <w:style w:type="character" w:customStyle="1" w:styleId="CharChar5">
    <w:name w:val="Char Char5"/>
    <w:semiHidden/>
    <w:rsid w:val="00893A6C"/>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893A6C"/>
    <w:rPr>
      <w:rFonts w:ascii="Arial" w:hAnsi="Arial"/>
      <w:sz w:val="32"/>
      <w:lang w:val="en-GB" w:eastAsia="en-US"/>
    </w:rPr>
  </w:style>
  <w:style w:type="character" w:customStyle="1" w:styleId="ListChar">
    <w:name w:val="List Char"/>
    <w:link w:val="List"/>
    <w:rsid w:val="00893A6C"/>
    <w:rPr>
      <w:rFonts w:ascii="Times New Roman" w:eastAsia="Times New Roman" w:hAnsi="Times New Roman" w:cs="Times New Roman"/>
      <w:sz w:val="20"/>
      <w:szCs w:val="20"/>
      <w:lang w:val="en-GB" w:eastAsia="en-GB"/>
    </w:rPr>
  </w:style>
  <w:style w:type="character" w:customStyle="1" w:styleId="PLChar">
    <w:name w:val="PL Char"/>
    <w:link w:val="PL"/>
    <w:qFormat/>
    <w:locked/>
    <w:rsid w:val="00893A6C"/>
    <w:rPr>
      <w:rFonts w:ascii="Courier New" w:eastAsia="Times New Roman" w:hAnsi="Courier New" w:cs="Times New Roman"/>
      <w:noProof/>
      <w:sz w:val="16"/>
      <w:szCs w:val="20"/>
      <w:lang w:val="en-GB"/>
    </w:rPr>
  </w:style>
  <w:style w:type="character" w:customStyle="1" w:styleId="List2Char">
    <w:name w:val="List 2 Char"/>
    <w:link w:val="List2"/>
    <w:rsid w:val="00893A6C"/>
    <w:rPr>
      <w:rFonts w:ascii="Times New Roman" w:eastAsia="Times New Roman" w:hAnsi="Times New Roman" w:cs="Times New Roman"/>
      <w:sz w:val="20"/>
      <w:szCs w:val="20"/>
      <w:lang w:val="en-GB" w:eastAsia="en-GB"/>
    </w:rPr>
  </w:style>
  <w:style w:type="character" w:customStyle="1" w:styleId="List3Char">
    <w:name w:val="List 3 Char"/>
    <w:link w:val="List3"/>
    <w:rsid w:val="00893A6C"/>
    <w:rPr>
      <w:rFonts w:ascii="Times New Roman" w:eastAsia="Times New Roman" w:hAnsi="Times New Roman" w:cs="Times New Roman"/>
      <w:sz w:val="20"/>
      <w:szCs w:val="20"/>
      <w:lang w:val="en-GB" w:eastAsia="en-GB"/>
    </w:rPr>
  </w:style>
  <w:style w:type="character" w:customStyle="1" w:styleId="B3Char">
    <w:name w:val="B3 Char"/>
    <w:link w:val="B3"/>
    <w:rsid w:val="00893A6C"/>
    <w:rPr>
      <w:rFonts w:ascii="Times New Roman" w:eastAsia="Times New Roman" w:hAnsi="Times New Roman" w:cs="Times New Roman"/>
      <w:sz w:val="20"/>
      <w:szCs w:val="20"/>
      <w:lang w:val="en-GB"/>
    </w:rPr>
  </w:style>
  <w:style w:type="paragraph" w:customStyle="1" w:styleId="tdoc-header">
    <w:name w:val="tdoc-header"/>
    <w:rsid w:val="00893A6C"/>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893A6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893A6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893A6C"/>
    <w:rPr>
      <w:rFonts w:ascii="Times New Roman" w:hAnsi="Times New Roman"/>
      <w:lang w:eastAsia="en-US"/>
    </w:rPr>
  </w:style>
  <w:style w:type="paragraph" w:styleId="Revision">
    <w:name w:val="Revision"/>
    <w:hidden/>
    <w:uiPriority w:val="99"/>
    <w:semiHidden/>
    <w:rsid w:val="00893A6C"/>
    <w:pPr>
      <w:spacing w:after="0" w:line="240" w:lineRule="auto"/>
    </w:pPr>
    <w:rPr>
      <w:rFonts w:ascii="Calibri" w:eastAsia="Calibri" w:hAnsi="Calibri" w:cs="Times New Roman"/>
    </w:rPr>
  </w:style>
  <w:style w:type="character" w:customStyle="1" w:styleId="TACChar">
    <w:name w:val="TAC Char"/>
    <w:link w:val="TAC"/>
    <w:qFormat/>
    <w:locked/>
    <w:rsid w:val="00893A6C"/>
    <w:rPr>
      <w:rFonts w:ascii="Arial" w:eastAsia="Times New Roman" w:hAnsi="Arial" w:cs="Times New Roman"/>
      <w:sz w:val="18"/>
      <w:szCs w:val="20"/>
      <w:lang w:val="en-GB"/>
    </w:rPr>
  </w:style>
  <w:style w:type="paragraph" w:customStyle="1" w:styleId="TableCell">
    <w:name w:val="Table Cell"/>
    <w:basedOn w:val="TAC"/>
    <w:link w:val="TableCellChar"/>
    <w:qFormat/>
    <w:rsid w:val="00893A6C"/>
    <w:pPr>
      <w:overflowPunct w:val="0"/>
      <w:autoSpaceDE w:val="0"/>
      <w:autoSpaceDN w:val="0"/>
      <w:adjustRightInd w:val="0"/>
    </w:pPr>
    <w:rPr>
      <w:rFonts w:eastAsia="SimSun"/>
      <w:lang w:eastAsia="zh-CN"/>
    </w:rPr>
  </w:style>
  <w:style w:type="character" w:customStyle="1" w:styleId="TableCellChar">
    <w:name w:val="Table Cell Char"/>
    <w:link w:val="TableCell"/>
    <w:rsid w:val="00893A6C"/>
    <w:rPr>
      <w:rFonts w:ascii="Arial" w:eastAsia="SimSun" w:hAnsi="Arial" w:cs="Times New Roman"/>
      <w:sz w:val="18"/>
      <w:szCs w:val="20"/>
      <w:lang w:val="en-GB" w:eastAsia="zh-CN"/>
    </w:rPr>
  </w:style>
  <w:style w:type="character" w:customStyle="1" w:styleId="TAHCar">
    <w:name w:val="TAH Car"/>
    <w:link w:val="TAH"/>
    <w:qFormat/>
    <w:rsid w:val="00893A6C"/>
    <w:rPr>
      <w:rFonts w:ascii="Arial" w:eastAsia="Times New Roman" w:hAnsi="Arial" w:cs="Times New Roman"/>
      <w:b/>
      <w:sz w:val="18"/>
      <w:szCs w:val="20"/>
      <w:lang w:val="en-GB"/>
    </w:rPr>
  </w:style>
  <w:style w:type="character" w:customStyle="1" w:styleId="B11">
    <w:name w:val="B1 (文字)"/>
    <w:qFormat/>
    <w:locked/>
    <w:rsid w:val="00893A6C"/>
    <w:rPr>
      <w:rFonts w:ascii="Times New Roman" w:hAnsi="Times New Roman"/>
      <w:lang w:val="en-GB" w:eastAsia="en-US"/>
    </w:rPr>
  </w:style>
  <w:style w:type="character" w:customStyle="1" w:styleId="TALCar">
    <w:name w:val="TAL Car"/>
    <w:rsid w:val="00893A6C"/>
    <w:rPr>
      <w:rFonts w:ascii="Arial" w:hAnsi="Arial"/>
      <w:sz w:val="18"/>
      <w:lang w:eastAsia="en-US"/>
    </w:rPr>
  </w:style>
  <w:style w:type="character" w:customStyle="1" w:styleId="B1Char">
    <w:name w:val="B1 Char"/>
    <w:rsid w:val="00893A6C"/>
    <w:rPr>
      <w:rFonts w:ascii="Times New Roman" w:hAnsi="Times New Roman"/>
      <w:lang w:val="en-GB" w:eastAsia="en-US"/>
    </w:rPr>
  </w:style>
  <w:style w:type="paragraph" w:customStyle="1" w:styleId="MTDisplayEquation">
    <w:name w:val="MTDisplayEquation"/>
    <w:basedOn w:val="Normal"/>
    <w:next w:val="Normal"/>
    <w:link w:val="MTDisplayEquationChar"/>
    <w:rsid w:val="00893A6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93A6C"/>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893A6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893A6C"/>
    <w:rPr>
      <w:rFonts w:ascii="Arial" w:eastAsia="MS Mincho" w:hAnsi="Arial" w:cs="Times New Roman"/>
      <w:sz w:val="20"/>
      <w:szCs w:val="24"/>
      <w:lang w:val="en-GB" w:eastAsia="en-GB"/>
    </w:rPr>
  </w:style>
  <w:style w:type="paragraph" w:customStyle="1" w:styleId="Default">
    <w:name w:val="Default"/>
    <w:rsid w:val="00893A6C"/>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893A6C"/>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893A6C"/>
    <w:rPr>
      <w:rFonts w:ascii="Times New Roman" w:eastAsia="SimSun" w:hAnsi="Times New Roman" w:cs="Times New Roman"/>
      <w:sz w:val="20"/>
      <w:szCs w:val="20"/>
    </w:rPr>
  </w:style>
  <w:style w:type="character" w:customStyle="1" w:styleId="textChar">
    <w:name w:val="text Char"/>
    <w:link w:val="text"/>
    <w:rsid w:val="00893A6C"/>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893A6C"/>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93A6C"/>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93A6C"/>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893A6C"/>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93A6C"/>
    <w:rPr>
      <w:rFonts w:ascii="Times" w:eastAsia="SimSun" w:hAnsi="Times" w:cs="Times New Roman"/>
      <w:kern w:val="2"/>
      <w:sz w:val="24"/>
      <w:szCs w:val="24"/>
      <w:lang w:val="en-GB" w:eastAsia="zh-CN"/>
    </w:rPr>
  </w:style>
  <w:style w:type="paragraph" w:customStyle="1" w:styleId="bullet4">
    <w:name w:val="bullet4"/>
    <w:basedOn w:val="text"/>
    <w:qFormat/>
    <w:rsid w:val="00893A6C"/>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93A6C"/>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893A6C"/>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893A6C"/>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893A6C"/>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893A6C"/>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893A6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893A6C"/>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893A6C"/>
  </w:style>
  <w:style w:type="character" w:customStyle="1" w:styleId="TFZchn">
    <w:name w:val="TF Zchn"/>
    <w:link w:val="TF"/>
    <w:locked/>
    <w:rsid w:val="00893A6C"/>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893A6C"/>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893A6C"/>
    <w:rPr>
      <w:rFonts w:ascii="Times" w:eastAsia="Batang" w:hAnsi="Times" w:cs="Times New Roman"/>
      <w:sz w:val="20"/>
      <w:szCs w:val="20"/>
    </w:rPr>
  </w:style>
  <w:style w:type="paragraph" w:customStyle="1" w:styleId="RAN1bullet1">
    <w:name w:val="RAN1 bullet1"/>
    <w:basedOn w:val="Normal"/>
    <w:link w:val="RAN1bullet1Char"/>
    <w:qFormat/>
    <w:rsid w:val="00893A6C"/>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893A6C"/>
    <w:rPr>
      <w:rFonts w:ascii="Times" w:eastAsia="Batang" w:hAnsi="Times" w:cs="Times New Roman"/>
      <w:sz w:val="20"/>
      <w:szCs w:val="24"/>
      <w:lang w:val="en-GB" w:eastAsia="x-none"/>
    </w:rPr>
  </w:style>
  <w:style w:type="paragraph" w:customStyle="1" w:styleId="RAN1tdoc">
    <w:name w:val="RAN1 tdoc"/>
    <w:basedOn w:val="Normal"/>
    <w:link w:val="RAN1tdocChar"/>
    <w:qFormat/>
    <w:rsid w:val="00893A6C"/>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893A6C"/>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893A6C"/>
    <w:pPr>
      <w:numPr>
        <w:ilvl w:val="2"/>
        <w:numId w:val="14"/>
      </w:numPr>
    </w:pPr>
  </w:style>
  <w:style w:type="character" w:customStyle="1" w:styleId="RAN1bullet3Char">
    <w:name w:val="RAN1 bullet3 Char"/>
    <w:link w:val="RAN1bullet3"/>
    <w:qFormat/>
    <w:rsid w:val="00893A6C"/>
    <w:rPr>
      <w:rFonts w:ascii="Times" w:eastAsia="Batang" w:hAnsi="Times" w:cs="Times New Roman"/>
      <w:sz w:val="20"/>
      <w:szCs w:val="20"/>
    </w:rPr>
  </w:style>
  <w:style w:type="paragraph" w:customStyle="1" w:styleId="ZchnZchn">
    <w:name w:val="Zchn Zchn"/>
    <w:rsid w:val="00893A6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893A6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93A6C"/>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893A6C"/>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893A6C"/>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893A6C"/>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893A6C"/>
    <w:rPr>
      <w:rFonts w:ascii="Times New Roman" w:eastAsia="Malgun Gothic" w:hAnsi="Times New Roman" w:cs="Batang"/>
      <w:sz w:val="20"/>
      <w:szCs w:val="20"/>
      <w:lang w:val="en-GB"/>
    </w:rPr>
  </w:style>
  <w:style w:type="paragraph" w:customStyle="1" w:styleId="tdoc">
    <w:name w:val="tdoc"/>
    <w:basedOn w:val="Normal"/>
    <w:link w:val="tdocChar"/>
    <w:qFormat/>
    <w:rsid w:val="00893A6C"/>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893A6C"/>
    <w:rPr>
      <w:rFonts w:ascii="Times" w:eastAsia="Batang" w:hAnsi="Times" w:cs="Times New Roman"/>
      <w:sz w:val="20"/>
      <w:szCs w:val="24"/>
      <w:lang w:val="en-GB"/>
    </w:rPr>
  </w:style>
  <w:style w:type="character" w:styleId="Strong">
    <w:name w:val="Strong"/>
    <w:uiPriority w:val="22"/>
    <w:qFormat/>
    <w:rsid w:val="00893A6C"/>
    <w:rPr>
      <w:b/>
      <w:bCs/>
    </w:rPr>
  </w:style>
  <w:style w:type="paragraph" w:customStyle="1" w:styleId="maintext">
    <w:name w:val="main text"/>
    <w:basedOn w:val="Normal"/>
    <w:link w:val="maintextChar"/>
    <w:qFormat/>
    <w:rsid w:val="00893A6C"/>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893A6C"/>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893A6C"/>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93A6C"/>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893A6C"/>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893A6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893A6C"/>
    <w:rPr>
      <w:rFonts w:ascii="Arial" w:eastAsiaTheme="minorEastAsia" w:hAnsi="Arial" w:cs="Times New Roman"/>
      <w:vanish/>
      <w:sz w:val="16"/>
      <w:szCs w:val="16"/>
      <w:lang w:eastAsia="zh-CN"/>
    </w:rPr>
  </w:style>
  <w:style w:type="character" w:customStyle="1" w:styleId="hps">
    <w:name w:val="hps"/>
    <w:basedOn w:val="DefaultParagraphFont"/>
    <w:rsid w:val="00893A6C"/>
  </w:style>
  <w:style w:type="paragraph" w:styleId="z-BottomofForm">
    <w:name w:val="HTML Bottom of Form"/>
    <w:basedOn w:val="Normal"/>
    <w:next w:val="Normal"/>
    <w:link w:val="z-BottomofFormChar"/>
    <w:hidden/>
    <w:uiPriority w:val="99"/>
    <w:unhideWhenUsed/>
    <w:rsid w:val="00893A6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893A6C"/>
    <w:rPr>
      <w:rFonts w:ascii="Arial" w:eastAsiaTheme="minorEastAsia" w:hAnsi="Arial" w:cs="Times New Roman"/>
      <w:vanish/>
      <w:sz w:val="16"/>
      <w:szCs w:val="16"/>
      <w:lang w:eastAsia="zh-CN"/>
    </w:rPr>
  </w:style>
  <w:style w:type="paragraph" w:customStyle="1" w:styleId="tablecell0">
    <w:name w:val="tablecell"/>
    <w:basedOn w:val="Normal"/>
    <w:qFormat/>
    <w:rsid w:val="00893A6C"/>
    <w:pPr>
      <w:overflowPunct/>
      <w:snapToGrid w:val="0"/>
      <w:spacing w:before="40" w:after="40"/>
      <w:textAlignment w:val="auto"/>
    </w:pPr>
    <w:rPr>
      <w:rFonts w:eastAsiaTheme="minorEastAsia"/>
    </w:rPr>
  </w:style>
  <w:style w:type="character" w:customStyle="1" w:styleId="shorttext">
    <w:name w:val="short_text"/>
    <w:basedOn w:val="DefaultParagraphFont"/>
    <w:rsid w:val="00893A6C"/>
  </w:style>
  <w:style w:type="paragraph" w:customStyle="1" w:styleId="tableheader">
    <w:name w:val="tableheader"/>
    <w:basedOn w:val="Normal"/>
    <w:qFormat/>
    <w:rsid w:val="00893A6C"/>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893A6C"/>
  </w:style>
  <w:style w:type="character" w:customStyle="1" w:styleId="keyword">
    <w:name w:val="keyword"/>
    <w:basedOn w:val="DefaultParagraphFont"/>
    <w:rsid w:val="00893A6C"/>
  </w:style>
  <w:style w:type="paragraph" w:customStyle="1" w:styleId="Test">
    <w:name w:val="Test"/>
    <w:basedOn w:val="Normal"/>
    <w:rsid w:val="00893A6C"/>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893A6C"/>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893A6C"/>
    <w:rPr>
      <w:rFonts w:ascii="Times New Roman" w:eastAsiaTheme="minorEastAsia" w:hAnsi="Times New Roman" w:cs="Times New Roman"/>
      <w:sz w:val="20"/>
      <w:szCs w:val="20"/>
      <w:lang w:eastAsia="zh-CN"/>
    </w:rPr>
  </w:style>
  <w:style w:type="paragraph" w:customStyle="1" w:styleId="ordinary-output">
    <w:name w:val="ordinary-output"/>
    <w:basedOn w:val="Normal"/>
    <w:rsid w:val="00893A6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893A6C"/>
  </w:style>
  <w:style w:type="paragraph" w:customStyle="1" w:styleId="3GPPNormalText">
    <w:name w:val="3GPP Normal Text"/>
    <w:basedOn w:val="BodyText"/>
    <w:link w:val="3GPPNormalTextChar"/>
    <w:qFormat/>
    <w:rsid w:val="00893A6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93A6C"/>
    <w:rPr>
      <w:rFonts w:ascii="Times New Roman" w:eastAsia="MS Mincho" w:hAnsi="Times New Roman" w:cs="Times New Roman"/>
      <w:szCs w:val="24"/>
      <w:lang w:eastAsia="zh-CN"/>
    </w:rPr>
  </w:style>
  <w:style w:type="paragraph" w:styleId="ListNumber3">
    <w:name w:val="List Number 3"/>
    <w:basedOn w:val="Normal"/>
    <w:rsid w:val="00893A6C"/>
    <w:pPr>
      <w:numPr>
        <w:numId w:val="15"/>
      </w:numPr>
    </w:pPr>
    <w:rPr>
      <w:rFonts w:eastAsia="Times New Roman"/>
      <w:lang w:val="en-GB"/>
    </w:rPr>
  </w:style>
  <w:style w:type="table" w:customStyle="1" w:styleId="1">
    <w:name w:val="网格型1"/>
    <w:basedOn w:val="TableNormal"/>
    <w:next w:val="TableGrid"/>
    <w:rsid w:val="00893A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93A6C"/>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893A6C"/>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893A6C"/>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893A6C"/>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893A6C"/>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893A6C"/>
  </w:style>
  <w:style w:type="paragraph" w:styleId="Title">
    <w:name w:val="Title"/>
    <w:aliases w:val="Heading 31"/>
    <w:basedOn w:val="Normal"/>
    <w:link w:val="TitleChar1"/>
    <w:qFormat/>
    <w:rsid w:val="00893A6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93A6C"/>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893A6C"/>
    <w:rPr>
      <w:rFonts w:ascii="Arial" w:eastAsia="MS Mincho" w:hAnsi="Arial" w:cs="Times New Roman"/>
      <w:b/>
      <w:sz w:val="24"/>
      <w:szCs w:val="20"/>
      <w:lang w:val="de-DE" w:eastAsia="ja-JP"/>
    </w:rPr>
  </w:style>
  <w:style w:type="paragraph" w:customStyle="1" w:styleId="TableText0">
    <w:name w:val="TableText"/>
    <w:basedOn w:val="BodyTextIndent"/>
    <w:rsid w:val="00893A6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893A6C"/>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893A6C"/>
    <w:pPr>
      <w:spacing w:after="220"/>
    </w:pPr>
    <w:rPr>
      <w:rFonts w:eastAsia="MS Mincho"/>
      <w:b/>
      <w:lang w:eastAsia="ja-JP"/>
    </w:rPr>
  </w:style>
  <w:style w:type="paragraph" w:customStyle="1" w:styleId="91">
    <w:name w:val="目录 91"/>
    <w:basedOn w:val="TOC8"/>
    <w:rsid w:val="00893A6C"/>
  </w:style>
  <w:style w:type="paragraph" w:customStyle="1" w:styleId="berschrift2Head2A2">
    <w:name w:val="Überschrift 2.Head2A.2"/>
    <w:basedOn w:val="Heading1"/>
    <w:next w:val="Normal"/>
    <w:rsid w:val="00893A6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93A6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93A6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893A6C"/>
    <w:rPr>
      <w:rFonts w:ascii="Tahoma" w:eastAsia="MS Mincho" w:hAnsi="Tahoma" w:cs="Tahoma"/>
      <w:sz w:val="16"/>
      <w:szCs w:val="16"/>
      <w:lang w:val="en-GB" w:eastAsia="ja-JP"/>
    </w:rPr>
  </w:style>
  <w:style w:type="paragraph" w:customStyle="1" w:styleId="Normal-Figure">
    <w:name w:val="Normal-Figure"/>
    <w:basedOn w:val="Normal"/>
    <w:rsid w:val="00893A6C"/>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893A6C"/>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893A6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893A6C"/>
    <w:rPr>
      <w:rFonts w:ascii="Times New Roman" w:eastAsia="MS Mincho" w:hAnsi="Times New Roman" w:cs="Times New Roman"/>
      <w:sz w:val="20"/>
      <w:szCs w:val="20"/>
      <w:lang w:val="en-GB" w:eastAsia="zh-CN"/>
    </w:rPr>
  </w:style>
  <w:style w:type="character" w:styleId="PageNumber">
    <w:name w:val="page number"/>
    <w:basedOn w:val="DefaultParagraphFont"/>
    <w:rsid w:val="00893A6C"/>
  </w:style>
  <w:style w:type="paragraph" w:customStyle="1" w:styleId="List1">
    <w:name w:val="List 1"/>
    <w:basedOn w:val="Normal"/>
    <w:rsid w:val="00893A6C"/>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893A6C"/>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893A6C"/>
    <w:rPr>
      <w:b/>
    </w:rPr>
  </w:style>
  <w:style w:type="character" w:customStyle="1" w:styleId="NOChar">
    <w:name w:val="NO Char"/>
    <w:link w:val="NO"/>
    <w:rsid w:val="00893A6C"/>
    <w:rPr>
      <w:rFonts w:ascii="Times New Roman" w:eastAsia="Times New Roman" w:hAnsi="Times New Roman" w:cs="Times New Roman"/>
      <w:sz w:val="20"/>
      <w:szCs w:val="20"/>
      <w:lang w:val="en-GB"/>
    </w:rPr>
  </w:style>
  <w:style w:type="table" w:styleId="TableClassic2">
    <w:name w:val="Table Classic 2"/>
    <w:basedOn w:val="TableNormal"/>
    <w:rsid w:val="00893A6C"/>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93A6C"/>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93A6C"/>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93A6C"/>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93A6C"/>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93A6C"/>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93A6C"/>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93A6C"/>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93A6C"/>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93A6C"/>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93A6C"/>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93A6C"/>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93A6C"/>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893A6C"/>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893A6C"/>
    <w:rPr>
      <w:rFonts w:ascii="Times New Roman" w:eastAsia="SimSun" w:hAnsi="Times New Roman" w:cs="SimSun"/>
      <w:kern w:val="2"/>
      <w:sz w:val="21"/>
      <w:szCs w:val="20"/>
      <w:lang w:eastAsia="zh-CN"/>
    </w:rPr>
  </w:style>
  <w:style w:type="paragraph" w:customStyle="1" w:styleId="a2">
    <w:name w:val="公式"/>
    <w:basedOn w:val="Normal"/>
    <w:rsid w:val="00893A6C"/>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893A6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93A6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893A6C"/>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893A6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893A6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893A6C"/>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893A6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893A6C"/>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893A6C"/>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893A6C"/>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893A6C"/>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893A6C"/>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893A6C"/>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893A6C"/>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893A6C"/>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893A6C"/>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893A6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93A6C"/>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893A6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93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893A6C"/>
    <w:rPr>
      <w:rFonts w:ascii="Courier New" w:eastAsia="Batang" w:hAnsi="Courier New" w:cs="Courier New"/>
      <w:sz w:val="20"/>
      <w:szCs w:val="20"/>
      <w:lang w:eastAsia="ko-KR"/>
    </w:rPr>
  </w:style>
  <w:style w:type="paragraph" w:customStyle="1" w:styleId="Bullet0">
    <w:name w:val="Bullet"/>
    <w:basedOn w:val="Normal"/>
    <w:rsid w:val="00893A6C"/>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893A6C"/>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893A6C"/>
    <w:rPr>
      <w:rFonts w:ascii="Arial" w:eastAsia="SimSun" w:hAnsi="Arial" w:cs="Arial"/>
      <w:color w:val="0000FF"/>
      <w:kern w:val="2"/>
      <w:sz w:val="22"/>
      <w:lang w:val="en-US" w:eastAsia="en-US" w:bidi="ar-SA"/>
    </w:rPr>
  </w:style>
  <w:style w:type="paragraph" w:customStyle="1" w:styleId="item">
    <w:name w:val="item"/>
    <w:basedOn w:val="Normal"/>
    <w:rsid w:val="00893A6C"/>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893A6C"/>
    <w:pPr>
      <w:overflowPunct/>
      <w:autoSpaceDE/>
      <w:autoSpaceDN/>
      <w:adjustRightInd/>
      <w:spacing w:after="0"/>
      <w:jc w:val="both"/>
      <w:textAlignment w:val="auto"/>
    </w:pPr>
    <w:rPr>
      <w:rFonts w:eastAsiaTheme="minorEastAsia"/>
      <w:sz w:val="16"/>
      <w:szCs w:val="24"/>
    </w:rPr>
  </w:style>
  <w:style w:type="character" w:styleId="LineNumber">
    <w:name w:val="line number"/>
    <w:rsid w:val="00893A6C"/>
    <w:rPr>
      <w:rFonts w:ascii="Arial" w:eastAsia="SimSun" w:hAnsi="Arial" w:cs="Arial"/>
      <w:color w:val="0000FF"/>
      <w:kern w:val="2"/>
      <w:sz w:val="18"/>
      <w:lang w:val="en-US" w:eastAsia="zh-CN" w:bidi="ar-SA"/>
    </w:rPr>
  </w:style>
  <w:style w:type="paragraph" w:customStyle="1" w:styleId="figure0">
    <w:name w:val="figure"/>
    <w:basedOn w:val="Normal"/>
    <w:rsid w:val="00893A6C"/>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893A6C"/>
    <w:rPr>
      <w:rFonts w:ascii="Arial" w:eastAsia="SimSun" w:hAnsi="Arial" w:cs="Arial"/>
      <w:color w:val="0000FF"/>
      <w:kern w:val="2"/>
      <w:lang w:val="en-US" w:eastAsia="zh-CN" w:bidi="ar-SA"/>
    </w:rPr>
  </w:style>
  <w:style w:type="paragraph" w:customStyle="1" w:styleId="tac0">
    <w:name w:val="tac"/>
    <w:basedOn w:val="Normal"/>
    <w:rsid w:val="00893A6C"/>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893A6C"/>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893A6C"/>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893A6C"/>
  </w:style>
  <w:style w:type="character" w:customStyle="1" w:styleId="opdicttext22">
    <w:name w:val="op_dict_text22"/>
    <w:basedOn w:val="DefaultParagraphFont"/>
    <w:rsid w:val="00893A6C"/>
  </w:style>
  <w:style w:type="character" w:customStyle="1" w:styleId="def">
    <w:name w:val="def"/>
    <w:basedOn w:val="DefaultParagraphFont"/>
    <w:rsid w:val="00893A6C"/>
  </w:style>
  <w:style w:type="paragraph" w:customStyle="1" w:styleId="Normalwithindent">
    <w:name w:val="Normal with indent"/>
    <w:basedOn w:val="Normal"/>
    <w:link w:val="NormalwithindentChar"/>
    <w:qFormat/>
    <w:rsid w:val="00893A6C"/>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893A6C"/>
    <w:rPr>
      <w:rFonts w:ascii="Times New Roman" w:eastAsia="Malgun Gothic" w:hAnsi="Times New Roman" w:cs="Times New Roman"/>
      <w:sz w:val="20"/>
      <w:szCs w:val="20"/>
      <w:lang w:val="en-GB" w:eastAsia="zh-CN"/>
    </w:rPr>
  </w:style>
  <w:style w:type="paragraph" w:styleId="NoSpacing">
    <w:name w:val="No Spacing"/>
    <w:uiPriority w:val="1"/>
    <w:qFormat/>
    <w:rsid w:val="00893A6C"/>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893A6C"/>
  </w:style>
  <w:style w:type="character" w:customStyle="1" w:styleId="TitleChar2">
    <w:name w:val="Title Char2"/>
    <w:basedOn w:val="DefaultParagraphFont"/>
    <w:uiPriority w:val="10"/>
    <w:locked/>
    <w:rsid w:val="00893A6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893A6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93A6C"/>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893A6C"/>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893A6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893A6C"/>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893A6C"/>
    <w:rPr>
      <w:rFonts w:ascii="Times New Roman" w:eastAsia="MS Gothic" w:hAnsi="Times New Roman" w:cs="Times New Roman"/>
      <w:sz w:val="24"/>
      <w:szCs w:val="20"/>
      <w:lang w:val="en-GB" w:eastAsia="ja-JP"/>
    </w:rPr>
  </w:style>
  <w:style w:type="paragraph" w:customStyle="1" w:styleId="TableText1">
    <w:name w:val="Table_Text"/>
    <w:basedOn w:val="Normal"/>
    <w:rsid w:val="00893A6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893A6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93A6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893A6C"/>
    <w:rPr>
      <w:rFonts w:eastAsia="MS Gothic"/>
      <w:b/>
      <w:noProof w:val="0"/>
      <w:kern w:val="2"/>
      <w:sz w:val="24"/>
      <w:lang w:val="en-GB"/>
    </w:rPr>
  </w:style>
  <w:style w:type="paragraph" w:customStyle="1" w:styleId="Normal1CharChar">
    <w:name w:val="Normal1 Char Char"/>
    <w:rsid w:val="00893A6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893A6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893A6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93A6C"/>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893A6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893A6C"/>
    <w:rPr>
      <w:rFonts w:ascii="Arial" w:eastAsia="SimSun" w:hAnsi="Arial" w:cs="Arial"/>
      <w:sz w:val="20"/>
      <w:szCs w:val="20"/>
      <w:lang w:eastAsia="zh-CN"/>
    </w:rPr>
  </w:style>
  <w:style w:type="paragraph" w:customStyle="1" w:styleId="msonormal0">
    <w:name w:val="msonormal"/>
    <w:basedOn w:val="Normal"/>
    <w:rsid w:val="00893A6C"/>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893A6C"/>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893A6C"/>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893A6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893A6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893A6C"/>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893A6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893A6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893A6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893A6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893A6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893A6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893A6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893A6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893A6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893A6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893A6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893A6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893A6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893A6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893A6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893A6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893A6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893A6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893A6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893A6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893A6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893A6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893A6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893A6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893A6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893A6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893A6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893A6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893A6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893A6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893A6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893A6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893A6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893A6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893A6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893A6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893A6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893A6C"/>
    <w:rPr>
      <w:rFonts w:ascii="Arial" w:hAnsi="Arial"/>
      <w:vanish w:val="0"/>
      <w:color w:val="FF0000"/>
      <w:sz w:val="24"/>
    </w:rPr>
  </w:style>
  <w:style w:type="paragraph" w:customStyle="1" w:styleId="Bulletedo1">
    <w:name w:val="Bulleted o 1"/>
    <w:basedOn w:val="Normal"/>
    <w:rsid w:val="00893A6C"/>
    <w:pPr>
      <w:numPr>
        <w:numId w:val="23"/>
      </w:numPr>
    </w:pPr>
  </w:style>
  <w:style w:type="paragraph" w:customStyle="1" w:styleId="Equation">
    <w:name w:val="Equation"/>
    <w:basedOn w:val="Normal"/>
    <w:next w:val="Normal"/>
    <w:rsid w:val="00893A6C"/>
    <w:pPr>
      <w:tabs>
        <w:tab w:val="right" w:pos="10206"/>
      </w:tabs>
      <w:spacing w:after="220"/>
      <w:ind w:left="1298"/>
    </w:pPr>
    <w:rPr>
      <w:rFonts w:ascii="Arial" w:hAnsi="Arial"/>
      <w:sz w:val="22"/>
      <w:lang w:eastAsia="zh-CN"/>
    </w:rPr>
  </w:style>
  <w:style w:type="paragraph" w:customStyle="1" w:styleId="11BodyText">
    <w:name w:val="11 BodyText"/>
    <w:basedOn w:val="Normal"/>
    <w:rsid w:val="00893A6C"/>
    <w:pPr>
      <w:spacing w:after="220"/>
      <w:ind w:left="1298"/>
    </w:pPr>
    <w:rPr>
      <w:rFonts w:ascii="Arial" w:hAnsi="Arial"/>
      <w:sz w:val="22"/>
    </w:rPr>
  </w:style>
  <w:style w:type="paragraph" w:customStyle="1" w:styleId="bodyCharCharChar">
    <w:name w:val="body Char Char Char"/>
    <w:basedOn w:val="Normal"/>
    <w:rsid w:val="00893A6C"/>
    <w:pPr>
      <w:tabs>
        <w:tab w:val="left" w:pos="2160"/>
      </w:tabs>
      <w:spacing w:before="120" w:after="120" w:line="280" w:lineRule="atLeast"/>
      <w:jc w:val="both"/>
    </w:pPr>
    <w:rPr>
      <w:rFonts w:ascii="New York" w:hAnsi="New York"/>
      <w:sz w:val="24"/>
    </w:rPr>
  </w:style>
  <w:style w:type="paragraph" w:customStyle="1" w:styleId="body">
    <w:name w:val="body"/>
    <w:basedOn w:val="Normal"/>
    <w:rsid w:val="00893A6C"/>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93A6C"/>
    <w:rPr>
      <w:rFonts w:ascii="Arial" w:hAnsi="Arial"/>
      <w:sz w:val="32"/>
      <w:lang w:val="en-GB" w:eastAsia="en-US"/>
    </w:rPr>
  </w:style>
  <w:style w:type="character" w:customStyle="1" w:styleId="CharChar3">
    <w:name w:val="Char Char3"/>
    <w:rsid w:val="00893A6C"/>
    <w:rPr>
      <w:rFonts w:ascii="Arial" w:hAnsi="Arial"/>
      <w:sz w:val="36"/>
      <w:lang w:val="en-GB" w:eastAsia="en-US" w:bidi="ar-SA"/>
    </w:rPr>
  </w:style>
  <w:style w:type="character" w:customStyle="1" w:styleId="CharChar2">
    <w:name w:val="Char Char2"/>
    <w:rsid w:val="00893A6C"/>
    <w:rPr>
      <w:rFonts w:ascii="Arial" w:hAnsi="Arial"/>
      <w:sz w:val="32"/>
      <w:lang w:val="en-GB" w:eastAsia="en-US" w:bidi="ar-SA"/>
    </w:rPr>
  </w:style>
  <w:style w:type="character" w:customStyle="1" w:styleId="CharChar1">
    <w:name w:val="Char Char1"/>
    <w:rsid w:val="00893A6C"/>
    <w:rPr>
      <w:rFonts w:ascii="Arial" w:hAnsi="Arial"/>
      <w:sz w:val="28"/>
      <w:lang w:val="en-GB" w:eastAsia="en-US" w:bidi="ar-SA"/>
    </w:rPr>
  </w:style>
  <w:style w:type="character" w:customStyle="1" w:styleId="CharChar">
    <w:name w:val="Char Char"/>
    <w:rsid w:val="00893A6C"/>
    <w:rPr>
      <w:rFonts w:ascii="Arial" w:hAnsi="Arial"/>
      <w:sz w:val="22"/>
      <w:lang w:val="en-GB" w:eastAsia="en-US" w:bidi="ar-SA"/>
    </w:rPr>
  </w:style>
  <w:style w:type="table" w:styleId="DarkList-Accent6">
    <w:name w:val="Dark List Accent 6"/>
    <w:basedOn w:val="TableNormal"/>
    <w:uiPriority w:val="70"/>
    <w:rsid w:val="00893A6C"/>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93A6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893A6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893A6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93A6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93A6C"/>
  </w:style>
  <w:style w:type="paragraph" w:customStyle="1" w:styleId="onecomwebmail-msolistparagraph">
    <w:name w:val="onecomwebmail-msolistparagraph"/>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93A6C"/>
  </w:style>
  <w:style w:type="character" w:customStyle="1" w:styleId="onecomwebmail-size">
    <w:name w:val="onecomwebmail-size"/>
    <w:basedOn w:val="DefaultParagraphFont"/>
    <w:rsid w:val="00893A6C"/>
  </w:style>
  <w:style w:type="paragraph" w:customStyle="1" w:styleId="StyleNumberedLatinBoldBefore0cmHanging063cm">
    <w:name w:val="Style Numbered (Latin) Bold Before:  0 cm Hanging:  063 cm"/>
    <w:next w:val="List"/>
    <w:rsid w:val="004730F1"/>
    <w:pPr>
      <w:numPr>
        <w:numId w:val="25"/>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37388C"/>
    <w:pPr>
      <w:overflowPunct/>
      <w:autoSpaceDE/>
      <w:autoSpaceDN/>
      <w:adjustRightInd/>
      <w:spacing w:after="0"/>
      <w:ind w:left="1622" w:hanging="363"/>
      <w:textAlignment w:val="auto"/>
    </w:pPr>
    <w:rPr>
      <w:rFonts w:ascii="Arial" w:eastAsiaTheme="minorHAnsi"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3567">
      <w:bodyDiv w:val="1"/>
      <w:marLeft w:val="0"/>
      <w:marRight w:val="0"/>
      <w:marTop w:val="0"/>
      <w:marBottom w:val="0"/>
      <w:divBdr>
        <w:top w:val="none" w:sz="0" w:space="0" w:color="auto"/>
        <w:left w:val="none" w:sz="0" w:space="0" w:color="auto"/>
        <w:bottom w:val="none" w:sz="0" w:space="0" w:color="auto"/>
        <w:right w:val="none" w:sz="0" w:space="0" w:color="auto"/>
      </w:divBdr>
      <w:divsChild>
        <w:div w:id="1489707611">
          <w:marLeft w:val="274"/>
          <w:marRight w:val="0"/>
          <w:marTop w:val="240"/>
          <w:marBottom w:val="0"/>
          <w:divBdr>
            <w:top w:val="none" w:sz="0" w:space="0" w:color="auto"/>
            <w:left w:val="none" w:sz="0" w:space="0" w:color="auto"/>
            <w:bottom w:val="none" w:sz="0" w:space="0" w:color="auto"/>
            <w:right w:val="none" w:sz="0" w:space="0" w:color="auto"/>
          </w:divBdr>
        </w:div>
      </w:divsChild>
    </w:div>
    <w:div w:id="99758791">
      <w:bodyDiv w:val="1"/>
      <w:marLeft w:val="0"/>
      <w:marRight w:val="0"/>
      <w:marTop w:val="0"/>
      <w:marBottom w:val="0"/>
      <w:divBdr>
        <w:top w:val="none" w:sz="0" w:space="0" w:color="auto"/>
        <w:left w:val="none" w:sz="0" w:space="0" w:color="auto"/>
        <w:bottom w:val="none" w:sz="0" w:space="0" w:color="auto"/>
        <w:right w:val="none" w:sz="0" w:space="0" w:color="auto"/>
      </w:divBdr>
    </w:div>
    <w:div w:id="297492580">
      <w:bodyDiv w:val="1"/>
      <w:marLeft w:val="0"/>
      <w:marRight w:val="0"/>
      <w:marTop w:val="0"/>
      <w:marBottom w:val="0"/>
      <w:divBdr>
        <w:top w:val="none" w:sz="0" w:space="0" w:color="auto"/>
        <w:left w:val="none" w:sz="0" w:space="0" w:color="auto"/>
        <w:bottom w:val="none" w:sz="0" w:space="0" w:color="auto"/>
        <w:right w:val="none" w:sz="0" w:space="0" w:color="auto"/>
      </w:divBdr>
    </w:div>
    <w:div w:id="307982835">
      <w:bodyDiv w:val="1"/>
      <w:marLeft w:val="0"/>
      <w:marRight w:val="0"/>
      <w:marTop w:val="0"/>
      <w:marBottom w:val="0"/>
      <w:divBdr>
        <w:top w:val="none" w:sz="0" w:space="0" w:color="auto"/>
        <w:left w:val="none" w:sz="0" w:space="0" w:color="auto"/>
        <w:bottom w:val="none" w:sz="0" w:space="0" w:color="auto"/>
        <w:right w:val="none" w:sz="0" w:space="0" w:color="auto"/>
      </w:divBdr>
    </w:div>
    <w:div w:id="311756426">
      <w:bodyDiv w:val="1"/>
      <w:marLeft w:val="0"/>
      <w:marRight w:val="0"/>
      <w:marTop w:val="0"/>
      <w:marBottom w:val="0"/>
      <w:divBdr>
        <w:top w:val="none" w:sz="0" w:space="0" w:color="auto"/>
        <w:left w:val="none" w:sz="0" w:space="0" w:color="auto"/>
        <w:bottom w:val="none" w:sz="0" w:space="0" w:color="auto"/>
        <w:right w:val="none" w:sz="0" w:space="0" w:color="auto"/>
      </w:divBdr>
      <w:divsChild>
        <w:div w:id="1996374258">
          <w:marLeft w:val="533"/>
          <w:marRight w:val="0"/>
          <w:marTop w:val="0"/>
          <w:marBottom w:val="0"/>
          <w:divBdr>
            <w:top w:val="none" w:sz="0" w:space="0" w:color="auto"/>
            <w:left w:val="none" w:sz="0" w:space="0" w:color="auto"/>
            <w:bottom w:val="none" w:sz="0" w:space="0" w:color="auto"/>
            <w:right w:val="none" w:sz="0" w:space="0" w:color="auto"/>
          </w:divBdr>
        </w:div>
      </w:divsChild>
    </w:div>
    <w:div w:id="319162428">
      <w:bodyDiv w:val="1"/>
      <w:marLeft w:val="0"/>
      <w:marRight w:val="0"/>
      <w:marTop w:val="0"/>
      <w:marBottom w:val="0"/>
      <w:divBdr>
        <w:top w:val="none" w:sz="0" w:space="0" w:color="auto"/>
        <w:left w:val="none" w:sz="0" w:space="0" w:color="auto"/>
        <w:bottom w:val="none" w:sz="0" w:space="0" w:color="auto"/>
        <w:right w:val="none" w:sz="0" w:space="0" w:color="auto"/>
      </w:divBdr>
      <w:divsChild>
        <w:div w:id="2082290285">
          <w:marLeft w:val="274"/>
          <w:marRight w:val="0"/>
          <w:marTop w:val="240"/>
          <w:marBottom w:val="0"/>
          <w:divBdr>
            <w:top w:val="none" w:sz="0" w:space="0" w:color="auto"/>
            <w:left w:val="none" w:sz="0" w:space="0" w:color="auto"/>
            <w:bottom w:val="none" w:sz="0" w:space="0" w:color="auto"/>
            <w:right w:val="none" w:sz="0" w:space="0" w:color="auto"/>
          </w:divBdr>
        </w:div>
      </w:divsChild>
    </w:div>
    <w:div w:id="324817687">
      <w:bodyDiv w:val="1"/>
      <w:marLeft w:val="0"/>
      <w:marRight w:val="0"/>
      <w:marTop w:val="0"/>
      <w:marBottom w:val="0"/>
      <w:divBdr>
        <w:top w:val="none" w:sz="0" w:space="0" w:color="auto"/>
        <w:left w:val="none" w:sz="0" w:space="0" w:color="auto"/>
        <w:bottom w:val="none" w:sz="0" w:space="0" w:color="auto"/>
        <w:right w:val="none" w:sz="0" w:space="0" w:color="auto"/>
      </w:divBdr>
      <w:divsChild>
        <w:div w:id="1913004685">
          <w:marLeft w:val="446"/>
          <w:marRight w:val="0"/>
          <w:marTop w:val="0"/>
          <w:marBottom w:val="0"/>
          <w:divBdr>
            <w:top w:val="none" w:sz="0" w:space="0" w:color="auto"/>
            <w:left w:val="none" w:sz="0" w:space="0" w:color="auto"/>
            <w:bottom w:val="none" w:sz="0" w:space="0" w:color="auto"/>
            <w:right w:val="none" w:sz="0" w:space="0" w:color="auto"/>
          </w:divBdr>
        </w:div>
      </w:divsChild>
    </w:div>
    <w:div w:id="334769948">
      <w:bodyDiv w:val="1"/>
      <w:marLeft w:val="0"/>
      <w:marRight w:val="0"/>
      <w:marTop w:val="0"/>
      <w:marBottom w:val="0"/>
      <w:divBdr>
        <w:top w:val="none" w:sz="0" w:space="0" w:color="auto"/>
        <w:left w:val="none" w:sz="0" w:space="0" w:color="auto"/>
        <w:bottom w:val="none" w:sz="0" w:space="0" w:color="auto"/>
        <w:right w:val="none" w:sz="0" w:space="0" w:color="auto"/>
      </w:divBdr>
      <w:divsChild>
        <w:div w:id="1773739331">
          <w:marLeft w:val="446"/>
          <w:marRight w:val="0"/>
          <w:marTop w:val="0"/>
          <w:marBottom w:val="0"/>
          <w:divBdr>
            <w:top w:val="none" w:sz="0" w:space="0" w:color="auto"/>
            <w:left w:val="none" w:sz="0" w:space="0" w:color="auto"/>
            <w:bottom w:val="none" w:sz="0" w:space="0" w:color="auto"/>
            <w:right w:val="none" w:sz="0" w:space="0" w:color="auto"/>
          </w:divBdr>
        </w:div>
      </w:divsChild>
    </w:div>
    <w:div w:id="455415354">
      <w:bodyDiv w:val="1"/>
      <w:marLeft w:val="0"/>
      <w:marRight w:val="0"/>
      <w:marTop w:val="0"/>
      <w:marBottom w:val="0"/>
      <w:divBdr>
        <w:top w:val="none" w:sz="0" w:space="0" w:color="auto"/>
        <w:left w:val="none" w:sz="0" w:space="0" w:color="auto"/>
        <w:bottom w:val="none" w:sz="0" w:space="0" w:color="auto"/>
        <w:right w:val="none" w:sz="0" w:space="0" w:color="auto"/>
      </w:divBdr>
    </w:div>
    <w:div w:id="533349522">
      <w:bodyDiv w:val="1"/>
      <w:marLeft w:val="0"/>
      <w:marRight w:val="0"/>
      <w:marTop w:val="0"/>
      <w:marBottom w:val="0"/>
      <w:divBdr>
        <w:top w:val="none" w:sz="0" w:space="0" w:color="auto"/>
        <w:left w:val="none" w:sz="0" w:space="0" w:color="auto"/>
        <w:bottom w:val="none" w:sz="0" w:space="0" w:color="auto"/>
        <w:right w:val="none" w:sz="0" w:space="0" w:color="auto"/>
      </w:divBdr>
      <w:divsChild>
        <w:div w:id="79523940">
          <w:marLeft w:val="446"/>
          <w:marRight w:val="0"/>
          <w:marTop w:val="0"/>
          <w:marBottom w:val="0"/>
          <w:divBdr>
            <w:top w:val="none" w:sz="0" w:space="0" w:color="auto"/>
            <w:left w:val="none" w:sz="0" w:space="0" w:color="auto"/>
            <w:bottom w:val="none" w:sz="0" w:space="0" w:color="auto"/>
            <w:right w:val="none" w:sz="0" w:space="0" w:color="auto"/>
          </w:divBdr>
        </w:div>
        <w:div w:id="1682585066">
          <w:marLeft w:val="446"/>
          <w:marRight w:val="0"/>
          <w:marTop w:val="0"/>
          <w:marBottom w:val="0"/>
          <w:divBdr>
            <w:top w:val="none" w:sz="0" w:space="0" w:color="auto"/>
            <w:left w:val="none" w:sz="0" w:space="0" w:color="auto"/>
            <w:bottom w:val="none" w:sz="0" w:space="0" w:color="auto"/>
            <w:right w:val="none" w:sz="0" w:space="0" w:color="auto"/>
          </w:divBdr>
        </w:div>
        <w:div w:id="1653408041">
          <w:marLeft w:val="446"/>
          <w:marRight w:val="0"/>
          <w:marTop w:val="0"/>
          <w:marBottom w:val="0"/>
          <w:divBdr>
            <w:top w:val="none" w:sz="0" w:space="0" w:color="auto"/>
            <w:left w:val="none" w:sz="0" w:space="0" w:color="auto"/>
            <w:bottom w:val="none" w:sz="0" w:space="0" w:color="auto"/>
            <w:right w:val="none" w:sz="0" w:space="0" w:color="auto"/>
          </w:divBdr>
        </w:div>
        <w:div w:id="1908611388">
          <w:marLeft w:val="446"/>
          <w:marRight w:val="0"/>
          <w:marTop w:val="0"/>
          <w:marBottom w:val="0"/>
          <w:divBdr>
            <w:top w:val="none" w:sz="0" w:space="0" w:color="auto"/>
            <w:left w:val="none" w:sz="0" w:space="0" w:color="auto"/>
            <w:bottom w:val="none" w:sz="0" w:space="0" w:color="auto"/>
            <w:right w:val="none" w:sz="0" w:space="0" w:color="auto"/>
          </w:divBdr>
        </w:div>
      </w:divsChild>
    </w:div>
    <w:div w:id="680668450">
      <w:bodyDiv w:val="1"/>
      <w:marLeft w:val="0"/>
      <w:marRight w:val="0"/>
      <w:marTop w:val="0"/>
      <w:marBottom w:val="0"/>
      <w:divBdr>
        <w:top w:val="none" w:sz="0" w:space="0" w:color="auto"/>
        <w:left w:val="none" w:sz="0" w:space="0" w:color="auto"/>
        <w:bottom w:val="none" w:sz="0" w:space="0" w:color="auto"/>
        <w:right w:val="none" w:sz="0" w:space="0" w:color="auto"/>
      </w:divBdr>
    </w:div>
    <w:div w:id="702555569">
      <w:bodyDiv w:val="1"/>
      <w:marLeft w:val="0"/>
      <w:marRight w:val="0"/>
      <w:marTop w:val="0"/>
      <w:marBottom w:val="0"/>
      <w:divBdr>
        <w:top w:val="none" w:sz="0" w:space="0" w:color="auto"/>
        <w:left w:val="none" w:sz="0" w:space="0" w:color="auto"/>
        <w:bottom w:val="none" w:sz="0" w:space="0" w:color="auto"/>
        <w:right w:val="none" w:sz="0" w:space="0" w:color="auto"/>
      </w:divBdr>
    </w:div>
    <w:div w:id="779111052">
      <w:bodyDiv w:val="1"/>
      <w:marLeft w:val="0"/>
      <w:marRight w:val="0"/>
      <w:marTop w:val="0"/>
      <w:marBottom w:val="0"/>
      <w:divBdr>
        <w:top w:val="none" w:sz="0" w:space="0" w:color="auto"/>
        <w:left w:val="none" w:sz="0" w:space="0" w:color="auto"/>
        <w:bottom w:val="none" w:sz="0" w:space="0" w:color="auto"/>
        <w:right w:val="none" w:sz="0" w:space="0" w:color="auto"/>
      </w:divBdr>
      <w:divsChild>
        <w:div w:id="584925149">
          <w:marLeft w:val="533"/>
          <w:marRight w:val="0"/>
          <w:marTop w:val="0"/>
          <w:marBottom w:val="0"/>
          <w:divBdr>
            <w:top w:val="none" w:sz="0" w:space="0" w:color="auto"/>
            <w:left w:val="none" w:sz="0" w:space="0" w:color="auto"/>
            <w:bottom w:val="none" w:sz="0" w:space="0" w:color="auto"/>
            <w:right w:val="none" w:sz="0" w:space="0" w:color="auto"/>
          </w:divBdr>
        </w:div>
        <w:div w:id="1716464674">
          <w:marLeft w:val="806"/>
          <w:marRight w:val="0"/>
          <w:marTop w:val="0"/>
          <w:marBottom w:val="0"/>
          <w:divBdr>
            <w:top w:val="none" w:sz="0" w:space="0" w:color="auto"/>
            <w:left w:val="none" w:sz="0" w:space="0" w:color="auto"/>
            <w:bottom w:val="none" w:sz="0" w:space="0" w:color="auto"/>
            <w:right w:val="none" w:sz="0" w:space="0" w:color="auto"/>
          </w:divBdr>
        </w:div>
      </w:divsChild>
    </w:div>
    <w:div w:id="799955972">
      <w:bodyDiv w:val="1"/>
      <w:marLeft w:val="0"/>
      <w:marRight w:val="0"/>
      <w:marTop w:val="0"/>
      <w:marBottom w:val="0"/>
      <w:divBdr>
        <w:top w:val="none" w:sz="0" w:space="0" w:color="auto"/>
        <w:left w:val="none" w:sz="0" w:space="0" w:color="auto"/>
        <w:bottom w:val="none" w:sz="0" w:space="0" w:color="auto"/>
        <w:right w:val="none" w:sz="0" w:space="0" w:color="auto"/>
      </w:divBdr>
      <w:divsChild>
        <w:div w:id="635070494">
          <w:marLeft w:val="274"/>
          <w:marRight w:val="0"/>
          <w:marTop w:val="240"/>
          <w:marBottom w:val="0"/>
          <w:divBdr>
            <w:top w:val="none" w:sz="0" w:space="0" w:color="auto"/>
            <w:left w:val="none" w:sz="0" w:space="0" w:color="auto"/>
            <w:bottom w:val="none" w:sz="0" w:space="0" w:color="auto"/>
            <w:right w:val="none" w:sz="0" w:space="0" w:color="auto"/>
          </w:divBdr>
        </w:div>
        <w:div w:id="1755935531">
          <w:marLeft w:val="533"/>
          <w:marRight w:val="0"/>
          <w:marTop w:val="0"/>
          <w:marBottom w:val="0"/>
          <w:divBdr>
            <w:top w:val="none" w:sz="0" w:space="0" w:color="auto"/>
            <w:left w:val="none" w:sz="0" w:space="0" w:color="auto"/>
            <w:bottom w:val="none" w:sz="0" w:space="0" w:color="auto"/>
            <w:right w:val="none" w:sz="0" w:space="0" w:color="auto"/>
          </w:divBdr>
        </w:div>
        <w:div w:id="1452093178">
          <w:marLeft w:val="533"/>
          <w:marRight w:val="0"/>
          <w:marTop w:val="0"/>
          <w:marBottom w:val="0"/>
          <w:divBdr>
            <w:top w:val="none" w:sz="0" w:space="0" w:color="auto"/>
            <w:left w:val="none" w:sz="0" w:space="0" w:color="auto"/>
            <w:bottom w:val="none" w:sz="0" w:space="0" w:color="auto"/>
            <w:right w:val="none" w:sz="0" w:space="0" w:color="auto"/>
          </w:divBdr>
        </w:div>
      </w:divsChild>
    </w:div>
    <w:div w:id="918249446">
      <w:bodyDiv w:val="1"/>
      <w:marLeft w:val="0"/>
      <w:marRight w:val="0"/>
      <w:marTop w:val="0"/>
      <w:marBottom w:val="0"/>
      <w:divBdr>
        <w:top w:val="none" w:sz="0" w:space="0" w:color="auto"/>
        <w:left w:val="none" w:sz="0" w:space="0" w:color="auto"/>
        <w:bottom w:val="none" w:sz="0" w:space="0" w:color="auto"/>
        <w:right w:val="none" w:sz="0" w:space="0" w:color="auto"/>
      </w:divBdr>
      <w:divsChild>
        <w:div w:id="112526947">
          <w:marLeft w:val="446"/>
          <w:marRight w:val="0"/>
          <w:marTop w:val="0"/>
          <w:marBottom w:val="0"/>
          <w:divBdr>
            <w:top w:val="none" w:sz="0" w:space="0" w:color="auto"/>
            <w:left w:val="none" w:sz="0" w:space="0" w:color="auto"/>
            <w:bottom w:val="none" w:sz="0" w:space="0" w:color="auto"/>
            <w:right w:val="none" w:sz="0" w:space="0" w:color="auto"/>
          </w:divBdr>
        </w:div>
        <w:div w:id="984162818">
          <w:marLeft w:val="446"/>
          <w:marRight w:val="0"/>
          <w:marTop w:val="0"/>
          <w:marBottom w:val="0"/>
          <w:divBdr>
            <w:top w:val="none" w:sz="0" w:space="0" w:color="auto"/>
            <w:left w:val="none" w:sz="0" w:space="0" w:color="auto"/>
            <w:bottom w:val="none" w:sz="0" w:space="0" w:color="auto"/>
            <w:right w:val="none" w:sz="0" w:space="0" w:color="auto"/>
          </w:divBdr>
        </w:div>
      </w:divsChild>
    </w:div>
    <w:div w:id="942298117">
      <w:bodyDiv w:val="1"/>
      <w:marLeft w:val="0"/>
      <w:marRight w:val="0"/>
      <w:marTop w:val="0"/>
      <w:marBottom w:val="0"/>
      <w:divBdr>
        <w:top w:val="none" w:sz="0" w:space="0" w:color="auto"/>
        <w:left w:val="none" w:sz="0" w:space="0" w:color="auto"/>
        <w:bottom w:val="none" w:sz="0" w:space="0" w:color="auto"/>
        <w:right w:val="none" w:sz="0" w:space="0" w:color="auto"/>
      </w:divBdr>
      <w:divsChild>
        <w:div w:id="1924291278">
          <w:marLeft w:val="806"/>
          <w:marRight w:val="0"/>
          <w:marTop w:val="0"/>
          <w:marBottom w:val="0"/>
          <w:divBdr>
            <w:top w:val="none" w:sz="0" w:space="0" w:color="auto"/>
            <w:left w:val="none" w:sz="0" w:space="0" w:color="auto"/>
            <w:bottom w:val="none" w:sz="0" w:space="0" w:color="auto"/>
            <w:right w:val="none" w:sz="0" w:space="0" w:color="auto"/>
          </w:divBdr>
        </w:div>
      </w:divsChild>
    </w:div>
    <w:div w:id="947389273">
      <w:bodyDiv w:val="1"/>
      <w:marLeft w:val="0"/>
      <w:marRight w:val="0"/>
      <w:marTop w:val="0"/>
      <w:marBottom w:val="0"/>
      <w:divBdr>
        <w:top w:val="none" w:sz="0" w:space="0" w:color="auto"/>
        <w:left w:val="none" w:sz="0" w:space="0" w:color="auto"/>
        <w:bottom w:val="none" w:sz="0" w:space="0" w:color="auto"/>
        <w:right w:val="none" w:sz="0" w:space="0" w:color="auto"/>
      </w:divBdr>
    </w:div>
    <w:div w:id="1126775637">
      <w:bodyDiv w:val="1"/>
      <w:marLeft w:val="0"/>
      <w:marRight w:val="0"/>
      <w:marTop w:val="0"/>
      <w:marBottom w:val="0"/>
      <w:divBdr>
        <w:top w:val="none" w:sz="0" w:space="0" w:color="auto"/>
        <w:left w:val="none" w:sz="0" w:space="0" w:color="auto"/>
        <w:bottom w:val="none" w:sz="0" w:space="0" w:color="auto"/>
        <w:right w:val="none" w:sz="0" w:space="0" w:color="auto"/>
      </w:divBdr>
      <w:divsChild>
        <w:div w:id="1732995695">
          <w:marLeft w:val="274"/>
          <w:marRight w:val="0"/>
          <w:marTop w:val="240"/>
          <w:marBottom w:val="0"/>
          <w:divBdr>
            <w:top w:val="none" w:sz="0" w:space="0" w:color="auto"/>
            <w:left w:val="none" w:sz="0" w:space="0" w:color="auto"/>
            <w:bottom w:val="none" w:sz="0" w:space="0" w:color="auto"/>
            <w:right w:val="none" w:sz="0" w:space="0" w:color="auto"/>
          </w:divBdr>
        </w:div>
        <w:div w:id="1607731573">
          <w:marLeft w:val="533"/>
          <w:marRight w:val="0"/>
          <w:marTop w:val="0"/>
          <w:marBottom w:val="0"/>
          <w:divBdr>
            <w:top w:val="none" w:sz="0" w:space="0" w:color="auto"/>
            <w:left w:val="none" w:sz="0" w:space="0" w:color="auto"/>
            <w:bottom w:val="none" w:sz="0" w:space="0" w:color="auto"/>
            <w:right w:val="none" w:sz="0" w:space="0" w:color="auto"/>
          </w:divBdr>
        </w:div>
        <w:div w:id="1232808724">
          <w:marLeft w:val="533"/>
          <w:marRight w:val="0"/>
          <w:marTop w:val="0"/>
          <w:marBottom w:val="0"/>
          <w:divBdr>
            <w:top w:val="none" w:sz="0" w:space="0" w:color="auto"/>
            <w:left w:val="none" w:sz="0" w:space="0" w:color="auto"/>
            <w:bottom w:val="none" w:sz="0" w:space="0" w:color="auto"/>
            <w:right w:val="none" w:sz="0" w:space="0" w:color="auto"/>
          </w:divBdr>
        </w:div>
        <w:div w:id="1171750569">
          <w:marLeft w:val="806"/>
          <w:marRight w:val="0"/>
          <w:marTop w:val="0"/>
          <w:marBottom w:val="0"/>
          <w:divBdr>
            <w:top w:val="none" w:sz="0" w:space="0" w:color="auto"/>
            <w:left w:val="none" w:sz="0" w:space="0" w:color="auto"/>
            <w:bottom w:val="none" w:sz="0" w:space="0" w:color="auto"/>
            <w:right w:val="none" w:sz="0" w:space="0" w:color="auto"/>
          </w:divBdr>
        </w:div>
        <w:div w:id="596133661">
          <w:marLeft w:val="806"/>
          <w:marRight w:val="0"/>
          <w:marTop w:val="0"/>
          <w:marBottom w:val="0"/>
          <w:divBdr>
            <w:top w:val="none" w:sz="0" w:space="0" w:color="auto"/>
            <w:left w:val="none" w:sz="0" w:space="0" w:color="auto"/>
            <w:bottom w:val="none" w:sz="0" w:space="0" w:color="auto"/>
            <w:right w:val="none" w:sz="0" w:space="0" w:color="auto"/>
          </w:divBdr>
        </w:div>
      </w:divsChild>
    </w:div>
    <w:div w:id="1174340061">
      <w:bodyDiv w:val="1"/>
      <w:marLeft w:val="0"/>
      <w:marRight w:val="0"/>
      <w:marTop w:val="0"/>
      <w:marBottom w:val="0"/>
      <w:divBdr>
        <w:top w:val="none" w:sz="0" w:space="0" w:color="auto"/>
        <w:left w:val="none" w:sz="0" w:space="0" w:color="auto"/>
        <w:bottom w:val="none" w:sz="0" w:space="0" w:color="auto"/>
        <w:right w:val="none" w:sz="0" w:space="0" w:color="auto"/>
      </w:divBdr>
    </w:div>
    <w:div w:id="1306885504">
      <w:bodyDiv w:val="1"/>
      <w:marLeft w:val="0"/>
      <w:marRight w:val="0"/>
      <w:marTop w:val="0"/>
      <w:marBottom w:val="0"/>
      <w:divBdr>
        <w:top w:val="none" w:sz="0" w:space="0" w:color="auto"/>
        <w:left w:val="none" w:sz="0" w:space="0" w:color="auto"/>
        <w:bottom w:val="none" w:sz="0" w:space="0" w:color="auto"/>
        <w:right w:val="none" w:sz="0" w:space="0" w:color="auto"/>
      </w:divBdr>
    </w:div>
    <w:div w:id="1316452496">
      <w:bodyDiv w:val="1"/>
      <w:marLeft w:val="0"/>
      <w:marRight w:val="0"/>
      <w:marTop w:val="0"/>
      <w:marBottom w:val="0"/>
      <w:divBdr>
        <w:top w:val="none" w:sz="0" w:space="0" w:color="auto"/>
        <w:left w:val="none" w:sz="0" w:space="0" w:color="auto"/>
        <w:bottom w:val="none" w:sz="0" w:space="0" w:color="auto"/>
        <w:right w:val="none" w:sz="0" w:space="0" w:color="auto"/>
      </w:divBdr>
      <w:divsChild>
        <w:div w:id="483009202">
          <w:marLeft w:val="446"/>
          <w:marRight w:val="0"/>
          <w:marTop w:val="0"/>
          <w:marBottom w:val="0"/>
          <w:divBdr>
            <w:top w:val="none" w:sz="0" w:space="0" w:color="auto"/>
            <w:left w:val="none" w:sz="0" w:space="0" w:color="auto"/>
            <w:bottom w:val="none" w:sz="0" w:space="0" w:color="auto"/>
            <w:right w:val="none" w:sz="0" w:space="0" w:color="auto"/>
          </w:divBdr>
        </w:div>
        <w:div w:id="1934433345">
          <w:marLeft w:val="446"/>
          <w:marRight w:val="0"/>
          <w:marTop w:val="0"/>
          <w:marBottom w:val="0"/>
          <w:divBdr>
            <w:top w:val="none" w:sz="0" w:space="0" w:color="auto"/>
            <w:left w:val="none" w:sz="0" w:space="0" w:color="auto"/>
            <w:bottom w:val="none" w:sz="0" w:space="0" w:color="auto"/>
            <w:right w:val="none" w:sz="0" w:space="0" w:color="auto"/>
          </w:divBdr>
        </w:div>
        <w:div w:id="1910188429">
          <w:marLeft w:val="446"/>
          <w:marRight w:val="0"/>
          <w:marTop w:val="0"/>
          <w:marBottom w:val="0"/>
          <w:divBdr>
            <w:top w:val="none" w:sz="0" w:space="0" w:color="auto"/>
            <w:left w:val="none" w:sz="0" w:space="0" w:color="auto"/>
            <w:bottom w:val="none" w:sz="0" w:space="0" w:color="auto"/>
            <w:right w:val="none" w:sz="0" w:space="0" w:color="auto"/>
          </w:divBdr>
        </w:div>
        <w:div w:id="1247691326">
          <w:marLeft w:val="446"/>
          <w:marRight w:val="0"/>
          <w:marTop w:val="0"/>
          <w:marBottom w:val="0"/>
          <w:divBdr>
            <w:top w:val="none" w:sz="0" w:space="0" w:color="auto"/>
            <w:left w:val="none" w:sz="0" w:space="0" w:color="auto"/>
            <w:bottom w:val="none" w:sz="0" w:space="0" w:color="auto"/>
            <w:right w:val="none" w:sz="0" w:space="0" w:color="auto"/>
          </w:divBdr>
        </w:div>
      </w:divsChild>
    </w:div>
    <w:div w:id="1693727818">
      <w:bodyDiv w:val="1"/>
      <w:marLeft w:val="0"/>
      <w:marRight w:val="0"/>
      <w:marTop w:val="0"/>
      <w:marBottom w:val="0"/>
      <w:divBdr>
        <w:top w:val="none" w:sz="0" w:space="0" w:color="auto"/>
        <w:left w:val="none" w:sz="0" w:space="0" w:color="auto"/>
        <w:bottom w:val="none" w:sz="0" w:space="0" w:color="auto"/>
        <w:right w:val="none" w:sz="0" w:space="0" w:color="auto"/>
      </w:divBdr>
    </w:div>
    <w:div w:id="1719548664">
      <w:bodyDiv w:val="1"/>
      <w:marLeft w:val="0"/>
      <w:marRight w:val="0"/>
      <w:marTop w:val="0"/>
      <w:marBottom w:val="0"/>
      <w:divBdr>
        <w:top w:val="none" w:sz="0" w:space="0" w:color="auto"/>
        <w:left w:val="none" w:sz="0" w:space="0" w:color="auto"/>
        <w:bottom w:val="none" w:sz="0" w:space="0" w:color="auto"/>
        <w:right w:val="none" w:sz="0" w:space="0" w:color="auto"/>
      </w:divBdr>
    </w:div>
    <w:div w:id="1912497255">
      <w:bodyDiv w:val="1"/>
      <w:marLeft w:val="0"/>
      <w:marRight w:val="0"/>
      <w:marTop w:val="0"/>
      <w:marBottom w:val="0"/>
      <w:divBdr>
        <w:top w:val="none" w:sz="0" w:space="0" w:color="auto"/>
        <w:left w:val="none" w:sz="0" w:space="0" w:color="auto"/>
        <w:bottom w:val="none" w:sz="0" w:space="0" w:color="auto"/>
        <w:right w:val="none" w:sz="0" w:space="0" w:color="auto"/>
      </w:divBdr>
    </w:div>
    <w:div w:id="1926380500">
      <w:bodyDiv w:val="1"/>
      <w:marLeft w:val="0"/>
      <w:marRight w:val="0"/>
      <w:marTop w:val="0"/>
      <w:marBottom w:val="0"/>
      <w:divBdr>
        <w:top w:val="none" w:sz="0" w:space="0" w:color="auto"/>
        <w:left w:val="none" w:sz="0" w:space="0" w:color="auto"/>
        <w:bottom w:val="none" w:sz="0" w:space="0" w:color="auto"/>
        <w:right w:val="none" w:sz="0" w:space="0" w:color="auto"/>
      </w:divBdr>
      <w:divsChild>
        <w:div w:id="258223424">
          <w:marLeft w:val="446"/>
          <w:marRight w:val="0"/>
          <w:marTop w:val="0"/>
          <w:marBottom w:val="0"/>
          <w:divBdr>
            <w:top w:val="none" w:sz="0" w:space="0" w:color="auto"/>
            <w:left w:val="none" w:sz="0" w:space="0" w:color="auto"/>
            <w:bottom w:val="none" w:sz="0" w:space="0" w:color="auto"/>
            <w:right w:val="none" w:sz="0" w:space="0" w:color="auto"/>
          </w:divBdr>
        </w:div>
      </w:divsChild>
    </w:div>
    <w:div w:id="207639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HR33RHYHUWRF-4-11741</_dlc_DocId>
    <_dlc_DocIdUrl xmlns="c06861ca-3f08-4d07-bff7-bb15bac121f4">
      <Url>https://projects.qualcomm.com/sites/pentari/_layouts/15/DocIdRedir.aspx?ID=HR33RHYHUWRF-4-11741</Url>
      <Description>HR33RHYHUWRF-4-11741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4FE59-2746-48FB-B9BB-E1526917D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84CCA8-5070-4BA1-BD39-63B797BC3BF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48CC1C6D-0FAE-4092-93EC-ABA37DE041CE}">
  <ds:schemaRefs>
    <ds:schemaRef ds:uri="http://schemas.microsoft.com/sharepoint/events"/>
  </ds:schemaRefs>
</ds:datastoreItem>
</file>

<file path=customXml/itemProps4.xml><?xml version="1.0" encoding="utf-8"?>
<ds:datastoreItem xmlns:ds="http://schemas.openxmlformats.org/officeDocument/2006/customXml" ds:itemID="{07423C43-4FB4-4372-8C5A-3952FC17F328}">
  <ds:schemaRefs>
    <ds:schemaRef ds:uri="http://schemas.microsoft.com/sharepoint/v3/contenttype/forms"/>
  </ds:schemaRefs>
</ds:datastoreItem>
</file>

<file path=customXml/itemProps5.xml><?xml version="1.0" encoding="utf-8"?>
<ds:datastoreItem xmlns:ds="http://schemas.openxmlformats.org/officeDocument/2006/customXml" ds:itemID="{6B8C3D33-C629-4C49-95E9-B95BB2168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3</Pages>
  <Words>948</Words>
  <Characters>5405</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RACH-less handover</vt:lpstr>
      <vt:lpstr>    Timing advance</vt:lpstr>
      <vt:lpstr>    PUSCH transmission</vt:lpstr>
      <vt:lpstr>Conclusion </vt:lpstr>
      <vt:lpstr>Reference</vt:lpstr>
    </vt:vector>
  </TitlesOfParts>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89</cp:revision>
  <dcterms:created xsi:type="dcterms:W3CDTF">2019-05-01T05:11:00Z</dcterms:created>
  <dcterms:modified xsi:type="dcterms:W3CDTF">2019-05-04T00:08:00Z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36087ea9-5133-41ca-bc83-ab0c3e1e1e4f</vt:lpwstr>
  </property>
  <property fmtid="{D5CDD505-2E9C-101B-9397-08002B2CF9AE}" pid="4" name="_NewReviewCycle">
    <vt:lpwstr/>
  </property>
</Properties>
</file>